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w:t>
            </w:r>
            <w:r>
              <w:rPr>
                <w:rFonts w:hint="eastAsia" w:ascii="黑体" w:hAnsi="黑体" w:eastAsia="黑体"/>
                <w:sz w:val="21"/>
                <w:szCs w:val="21"/>
                <w:lang w:val="en-US" w:eastAsia="zh-CN"/>
              </w:rPr>
              <w:t>I</w:t>
            </w:r>
            <w:r>
              <w:rPr>
                <w:rFonts w:hint="eastAsia" w:ascii="黑体" w:hAnsi="黑体" w:eastAsia="黑体"/>
                <w:sz w:val="21"/>
                <w:szCs w:val="21"/>
              </w:rPr>
              <w:t>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宁夏回族自治区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2021</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贺</w:t>
      </w:r>
      <w:r>
        <w:rPr>
          <w:rFonts w:hint="eastAsia"/>
        </w:rPr>
        <w:t>兰山东麓红葡萄酒色泽质量数字化与可视化技术规程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digitization and visualization of</w:t>
      </w:r>
      <w:r>
        <w:rPr>
          <w:rFonts w:hint="eastAsia" w:eastAsia="黑体"/>
          <w:szCs w:val="28"/>
          <w:lang w:val="en-US" w:eastAsia="zh-CN"/>
        </w:rPr>
        <w:t xml:space="preserve"> color quality of</w:t>
      </w:r>
      <w:r>
        <w:rPr>
          <w:rFonts w:hint="eastAsia" w:eastAsia="黑体"/>
          <w:szCs w:val="28"/>
        </w:rPr>
        <w:t xml:space="preserve"> red wine</w:t>
      </w:r>
      <w:r>
        <w:rPr>
          <w:rFonts w:hint="eastAsia" w:eastAsia="黑体"/>
          <w:szCs w:val="28"/>
          <w:lang w:val="en-US" w:eastAsia="zh-CN"/>
        </w:rPr>
        <w:t>s</w:t>
      </w:r>
      <w:r>
        <w:rPr>
          <w:rFonts w:hint="eastAsia" w:eastAsia="黑体"/>
          <w:szCs w:val="28"/>
        </w:rPr>
        <w:t xml:space="preserve"> at the Helan Mountain's East Foothill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宁夏回族自治区市场监督管理厅</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本文件由宁夏贺兰山东麓葡萄产业园区管委会提出、归口并实施。</w:t>
      </w:r>
    </w:p>
    <w:p>
      <w:pPr>
        <w:pStyle w:val="56"/>
        <w:ind w:firstLine="420"/>
      </w:pPr>
      <w:r>
        <w:rPr>
          <w:rFonts w:hint="eastAsia"/>
        </w:rPr>
        <w:t>本文件起草单位：西北农林科技大学</w:t>
      </w:r>
      <w:r>
        <w:rPr>
          <w:rFonts w:hint="eastAsia"/>
          <w:lang w:eastAsia="zh-CN"/>
        </w:rPr>
        <w:t>、</w:t>
      </w:r>
      <w:r>
        <w:rPr>
          <w:rFonts w:hint="eastAsia"/>
        </w:rPr>
        <w:t>宁夏贺兰山东麓葡萄产业园区管委会</w:t>
      </w:r>
      <w:r>
        <w:rPr>
          <w:rFonts w:hint="eastAsia"/>
          <w:lang w:eastAsia="zh-CN"/>
        </w:rPr>
        <w:t>办公室</w:t>
      </w:r>
      <w:r>
        <w:rPr>
          <w:rFonts w:hint="eastAsia"/>
        </w:rPr>
        <w:t>、宁夏大学。</w:t>
      </w:r>
    </w:p>
    <w:p>
      <w:pPr>
        <w:pStyle w:val="56"/>
        <w:ind w:firstLine="420"/>
      </w:pPr>
      <w:r>
        <w:rPr>
          <w:rFonts w:hint="eastAsia"/>
        </w:rPr>
        <w:t>本文件主要起草人：陶永胜</w:t>
      </w:r>
      <w:r>
        <w:rPr>
          <w:rFonts w:hint="eastAsia"/>
          <w:lang w:eastAsia="zh-CN"/>
        </w:rPr>
        <w:t>、李运奎、李文超、靳国杰、崔萍、章冉、张军翔、李爱华</w:t>
      </w:r>
      <w:r>
        <w:rPr>
          <w:rFonts w:hint="eastAsia"/>
        </w:rPr>
        <w:t>。</w:t>
      </w:r>
    </w:p>
    <w:p>
      <w:pPr>
        <w:pStyle w:val="56"/>
        <w:ind w:firstLine="420"/>
      </w:pPr>
    </w:p>
    <w:p>
      <w:pPr>
        <w:pStyle w:val="56"/>
        <w:ind w:firstLine="42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2F6D3DC75F845C4B74070C7E62CF51D"/>
        </w:placeholder>
      </w:sdtPr>
      <w:sdtContent>
        <w:p>
          <w:pPr>
            <w:pStyle w:val="177"/>
            <w:spacing w:beforeLines="100" w:afterLines="220"/>
          </w:pPr>
          <w:bookmarkStart w:id="23" w:name="NEW_STAND_NAME"/>
          <w:r>
            <w:rPr>
              <w:rFonts w:hint="eastAsia"/>
            </w:rPr>
            <w:t>贺兰山东麓红葡萄酒色泽质量数字化与可视化技术规程</w:t>
          </w:r>
        </w:p>
      </w:sdtContent>
    </w:sdt>
    <w:bookmarkEnd w:id="23"/>
    <w:p>
      <w:pPr>
        <w:pStyle w:val="104"/>
        <w:spacing w:before="312" w:after="312"/>
      </w:pPr>
      <w:bookmarkStart w:id="24" w:name="_Toc26718930"/>
      <w:bookmarkStart w:id="25" w:name="_Toc26648465"/>
      <w:bookmarkStart w:id="26" w:name="_Toc26986530"/>
      <w:bookmarkStart w:id="27" w:name="_Toc24884218"/>
      <w:bookmarkStart w:id="28" w:name="_Toc24884211"/>
      <w:bookmarkStart w:id="29" w:name="_Toc26986771"/>
      <w:bookmarkStart w:id="30" w:name="_Toc17233325"/>
      <w:bookmarkStart w:id="31" w:name="_Toc17233333"/>
      <w:r>
        <w:rPr>
          <w:rFonts w:hint="eastAsia"/>
        </w:rPr>
        <w:t>范围</w:t>
      </w:r>
      <w:bookmarkEnd w:id="24"/>
      <w:bookmarkEnd w:id="25"/>
      <w:bookmarkEnd w:id="26"/>
      <w:bookmarkEnd w:id="27"/>
      <w:bookmarkEnd w:id="28"/>
      <w:bookmarkEnd w:id="29"/>
      <w:bookmarkEnd w:id="30"/>
      <w:bookmarkEnd w:id="31"/>
    </w:p>
    <w:p>
      <w:pPr>
        <w:pStyle w:val="56"/>
        <w:ind w:firstLine="420"/>
      </w:pPr>
      <w:bookmarkStart w:id="32" w:name="_Toc24884219"/>
      <w:bookmarkStart w:id="33" w:name="_Toc26648466"/>
      <w:bookmarkStart w:id="34" w:name="_Toc24884212"/>
      <w:bookmarkStart w:id="35" w:name="_Toc17233334"/>
      <w:bookmarkStart w:id="36" w:name="_Toc17233326"/>
      <w:r>
        <w:rPr>
          <w:rFonts w:hint="eastAsia"/>
        </w:rPr>
        <w:t>本文件规定了贺兰山东麓红葡萄酒色泽质量数字化与可视化技术的术语和定义、适用对象、抽样、酒样可见吸收光谱、酒样色泽质量数字化、酒样色泽质量可视化和质量要求。</w:t>
      </w:r>
    </w:p>
    <w:p>
      <w:pPr>
        <w:pStyle w:val="56"/>
        <w:ind w:firstLine="420"/>
      </w:pPr>
      <w:r>
        <w:rPr>
          <w:rFonts w:hint="eastAsia"/>
        </w:rPr>
        <w:t>本文件适用于贺兰山东麓干红葡萄酒、桃红葡萄酒色泽质量的数字化与可视化。</w:t>
      </w:r>
    </w:p>
    <w:p>
      <w:pPr>
        <w:pStyle w:val="104"/>
        <w:spacing w:before="312" w:after="312"/>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D8D65B8972CB4628A890164273C78A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rPr>
          <w:rFonts w:hint="eastAsia"/>
          <w:szCs w:val="22"/>
        </w:rPr>
      </w:pPr>
      <w:bookmarkStart w:id="40" w:name="_Hlk72240791"/>
      <w:r>
        <w:rPr>
          <w:rFonts w:hint="eastAsia"/>
          <w:szCs w:val="22"/>
        </w:rPr>
        <w:t>GB/T 15037 葡萄酒</w:t>
      </w:r>
    </w:p>
    <w:p>
      <w:pPr>
        <w:pStyle w:val="231"/>
        <w:rPr>
          <w:rFonts w:hint="eastAsia"/>
          <w:szCs w:val="22"/>
        </w:rPr>
      </w:pPr>
      <w:r>
        <w:rPr>
          <w:rFonts w:hint="eastAsia"/>
          <w:szCs w:val="22"/>
        </w:rPr>
        <w:t>GB/T 19504 地理标志产品 贺兰山东麓葡萄酒</w:t>
      </w:r>
    </w:p>
    <w:p>
      <w:pPr>
        <w:pStyle w:val="231"/>
        <w:rPr>
          <w:rFonts w:hint="eastAsia"/>
          <w:szCs w:val="22"/>
        </w:rPr>
      </w:pPr>
      <w:r>
        <w:rPr>
          <w:rFonts w:hint="eastAsia"/>
          <w:szCs w:val="22"/>
        </w:rPr>
        <w:t>GB/T 3977 颜色的表示方法</w:t>
      </w:r>
    </w:p>
    <w:p>
      <w:pPr>
        <w:pStyle w:val="231"/>
        <w:rPr>
          <w:rFonts w:hint="eastAsia"/>
          <w:szCs w:val="22"/>
        </w:rPr>
      </w:pPr>
      <w:r>
        <w:rPr>
          <w:rFonts w:hint="eastAsia"/>
          <w:szCs w:val="22"/>
        </w:rPr>
        <w:t>GB/T 21172 感官分析 食品颜色评价的总则和检验方法</w:t>
      </w:r>
    </w:p>
    <w:p>
      <w:pPr>
        <w:pStyle w:val="231"/>
        <w:rPr>
          <w:rFonts w:hint="eastAsia"/>
          <w:szCs w:val="22"/>
        </w:rPr>
      </w:pPr>
      <w:r>
        <w:rPr>
          <w:rFonts w:hint="eastAsia"/>
          <w:szCs w:val="22"/>
        </w:rPr>
        <w:t>SN/T 4675.25 出口葡萄酒颜色的测定CIE 1976（</w:t>
      </w:r>
      <w:r>
        <w:rPr>
          <w:rFonts w:hint="eastAsia"/>
          <w:i/>
          <w:iCs/>
          <w:szCs w:val="22"/>
        </w:rPr>
        <w:t>L</w:t>
      </w:r>
      <w:r>
        <w:rPr>
          <w:rFonts w:hint="eastAsia"/>
          <w:i/>
          <w:iCs/>
          <w:szCs w:val="22"/>
          <w:vertAlign w:val="superscript"/>
        </w:rPr>
        <w:t>*</w:t>
      </w:r>
      <w:r>
        <w:rPr>
          <w:rFonts w:hint="eastAsia"/>
          <w:i/>
          <w:iCs/>
          <w:szCs w:val="22"/>
        </w:rPr>
        <w:t>a</w:t>
      </w:r>
      <w:r>
        <w:rPr>
          <w:rFonts w:hint="eastAsia"/>
          <w:i/>
          <w:iCs/>
          <w:szCs w:val="22"/>
          <w:vertAlign w:val="superscript"/>
        </w:rPr>
        <w:t>*</w:t>
      </w:r>
      <w:r>
        <w:rPr>
          <w:rFonts w:hint="eastAsia"/>
          <w:i/>
          <w:iCs/>
          <w:szCs w:val="22"/>
        </w:rPr>
        <w:t>b</w:t>
      </w:r>
      <w:r>
        <w:rPr>
          <w:rFonts w:hint="eastAsia"/>
          <w:i/>
          <w:iCs/>
          <w:szCs w:val="22"/>
          <w:vertAlign w:val="superscript"/>
        </w:rPr>
        <w:t>*</w:t>
      </w:r>
      <w:r>
        <w:rPr>
          <w:rFonts w:hint="eastAsia"/>
          <w:szCs w:val="22"/>
        </w:rPr>
        <w:t>）色空间法</w:t>
      </w:r>
    </w:p>
    <w:p>
      <w:pPr>
        <w:pStyle w:val="231"/>
        <w:rPr>
          <w:rFonts w:hint="eastAsia"/>
          <w:szCs w:val="22"/>
        </w:rPr>
      </w:pPr>
      <w:r>
        <w:rPr>
          <w:rFonts w:hint="eastAsia"/>
          <w:szCs w:val="22"/>
        </w:rPr>
        <w:t>GB/T 23543葡萄酒企业良好生产规范</w:t>
      </w:r>
    </w:p>
    <w:bookmarkEnd w:id="40"/>
    <w:p>
      <w:pPr>
        <w:pStyle w:val="104"/>
        <w:spacing w:before="312" w:after="312"/>
      </w:pPr>
      <w:r>
        <w:rPr>
          <w:rFonts w:hint="eastAsia"/>
          <w:szCs w:val="21"/>
        </w:rPr>
        <w:t>术语和定义</w:t>
      </w:r>
    </w:p>
    <w:sdt>
      <w:sdtPr>
        <w:id w:val="-1909835108"/>
        <w:placeholder>
          <w:docPart w:val="0AF60965451A46728B91977FC5551EA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1" w:name="_Toc26986532"/>
          <w:bookmarkEnd w:id="41"/>
          <w:r>
            <w:t>下列术语和定义适用于本文件。</w:t>
          </w:r>
        </w:p>
      </w:sdtContent>
    </w:sdt>
    <w:p>
      <w:pPr>
        <w:pStyle w:val="223"/>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 xml:space="preserve">贺兰山东麓红葡萄酒 </w:t>
      </w:r>
      <w:r>
        <w:rPr>
          <w:rFonts w:ascii="黑体" w:hAnsi="黑体" w:eastAsia="黑体"/>
        </w:rPr>
        <w:t xml:space="preserve"> </w:t>
      </w:r>
      <w:r>
        <w:rPr>
          <w:rFonts w:hint="eastAsia" w:ascii="黑体" w:hAnsi="黑体" w:eastAsia="黑体"/>
          <w:lang w:val="en-US" w:eastAsia="zh-CN"/>
        </w:rPr>
        <w:t>red wines at the Helan Mountain's East Foothill</w:t>
      </w:r>
    </w:p>
    <w:p>
      <w:pPr>
        <w:pStyle w:val="56"/>
        <w:ind w:firstLine="420"/>
      </w:pPr>
      <w:r>
        <w:rPr>
          <w:rFonts w:hint="eastAsia"/>
        </w:rPr>
        <w:t>在GB/T 19504规定的保护范围内生产的适合于酿酒的新鲜葡萄为原料，在规定的保护范围内酿制的红葡萄酒。</w:t>
      </w:r>
    </w:p>
    <w:p>
      <w:pPr>
        <w:pStyle w:val="223"/>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红葡萄酒色泽</w:t>
      </w:r>
      <w:r>
        <w:rPr>
          <w:rFonts w:ascii="黑体" w:hAnsi="黑体" w:eastAsia="黑体"/>
        </w:rPr>
        <w:t xml:space="preserve">  </w:t>
      </w:r>
      <w:r>
        <w:rPr>
          <w:rFonts w:hint="eastAsia" w:ascii="黑体" w:hAnsi="黑体" w:eastAsia="黑体"/>
          <w:lang w:val="en-US" w:eastAsia="zh-CN"/>
        </w:rPr>
        <w:t>color quality of red</w:t>
      </w:r>
      <w:r>
        <w:rPr>
          <w:rFonts w:hint="eastAsia" w:ascii="黑体" w:hAnsi="黑体" w:eastAsia="黑体"/>
        </w:rPr>
        <w:t xml:space="preserve"> </w:t>
      </w:r>
      <w:r>
        <w:rPr>
          <w:rFonts w:ascii="黑体" w:hAnsi="黑体" w:eastAsia="黑体"/>
        </w:rPr>
        <w:t>w</w:t>
      </w:r>
      <w:r>
        <w:rPr>
          <w:rFonts w:hint="eastAsia" w:ascii="黑体" w:hAnsi="黑体" w:eastAsia="黑体"/>
        </w:rPr>
        <w:t>ine</w:t>
      </w:r>
      <w:r>
        <w:rPr>
          <w:rFonts w:hint="eastAsia" w:ascii="黑体" w:hAnsi="黑体" w:eastAsia="黑体"/>
          <w:lang w:val="en-US" w:eastAsia="zh-CN"/>
        </w:rPr>
        <w:t>s</w:t>
      </w:r>
    </w:p>
    <w:p>
      <w:pPr>
        <w:pStyle w:val="56"/>
        <w:ind w:firstLine="420"/>
        <w:rPr>
          <w:rFonts w:hint="eastAsia"/>
        </w:rPr>
      </w:pPr>
      <w:r>
        <w:rPr>
          <w:rFonts w:hint="eastAsia"/>
        </w:rPr>
        <w:t>是观察者对红葡萄酒表面的折射光或反射光的一种视觉感知。</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3.3</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色泽质量数字化 digitization of color quality</w:t>
      </w:r>
    </w:p>
    <w:p>
      <w:pPr>
        <w:pStyle w:val="56"/>
        <w:ind w:firstLine="420"/>
        <w:rPr>
          <w:rFonts w:hint="eastAsia" w:eastAsia="宋体"/>
          <w:lang w:val="en-US" w:eastAsia="zh-CN"/>
        </w:rPr>
      </w:pPr>
      <w:r>
        <w:rPr>
          <w:rFonts w:hint="eastAsia"/>
        </w:rPr>
        <w:t>基于CIELAB色空间，将</w:t>
      </w:r>
      <w:r>
        <w:rPr>
          <w:rFonts w:hint="eastAsia"/>
          <w:lang w:eastAsia="zh-CN"/>
        </w:rPr>
        <w:t>描述性的</w:t>
      </w:r>
      <w:r>
        <w:rPr>
          <w:rFonts w:hint="eastAsia"/>
        </w:rPr>
        <w:t>红葡萄酒色泽信息转化为量化的数字信息</w:t>
      </w:r>
      <w:r>
        <w:rPr>
          <w:rFonts w:hint="eastAsia"/>
          <w:lang w:eastAsia="zh-CN"/>
        </w:rPr>
        <w:t>。</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3.4</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色泽质量可视化 visualization of color quality</w:t>
      </w:r>
    </w:p>
    <w:p>
      <w:pPr>
        <w:pStyle w:val="56"/>
        <w:ind w:firstLine="420"/>
        <w:rPr>
          <w:rFonts w:hint="eastAsia" w:eastAsia="宋体"/>
          <w:lang w:eastAsia="zh-CN"/>
        </w:rPr>
      </w:pPr>
      <w:r>
        <w:rPr>
          <w:rFonts w:hint="eastAsia"/>
        </w:rPr>
        <w:t>基于红葡萄酒色泽的彩度分布、明度分布和特征颜色，将量化的红葡萄酒色泽质量数字信息以图形化形式形象、直观地呈现</w:t>
      </w:r>
      <w:r>
        <w:rPr>
          <w:rFonts w:hint="eastAsia"/>
          <w:lang w:eastAsia="zh-CN"/>
        </w:rPr>
        <w:t>。</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3.5</w:t>
      </w:r>
    </w:p>
    <w:p>
      <w:pPr>
        <w:pStyle w:val="56"/>
        <w:ind w:firstLine="420"/>
        <w:rPr>
          <w:rFonts w:hint="eastAsia" w:ascii="黑体" w:hAnsi="黑体" w:eastAsia="黑体" w:cs="Times New Roman"/>
          <w:sz w:val="21"/>
          <w:lang w:val="en-US" w:eastAsia="zh-CN" w:bidi="ar-SA"/>
        </w:rPr>
      </w:pPr>
      <w:r>
        <w:rPr>
          <w:rFonts w:hint="eastAsia" w:ascii="黑体" w:hAnsi="黑体" w:eastAsia="黑体" w:cs="Times New Roman"/>
          <w:sz w:val="21"/>
          <w:lang w:val="en-US" w:eastAsia="zh-CN" w:bidi="ar-SA"/>
        </w:rPr>
        <w:t>CIELAB颜色空间 CIELAB color space</w:t>
      </w:r>
    </w:p>
    <w:p>
      <w:pPr>
        <w:pStyle w:val="56"/>
        <w:ind w:firstLine="420"/>
        <w:rPr>
          <w:rFonts w:hint="eastAsia"/>
          <w:lang w:eastAsia="zh-CN"/>
        </w:rPr>
      </w:pPr>
      <w:r>
        <w:rPr>
          <w:rFonts w:hint="eastAsia"/>
        </w:rPr>
        <w:t>是一个三维笛卡尔坐标体系，由3个彼此正交且连续的轴构成：明度</w:t>
      </w:r>
      <w:r>
        <w:rPr>
          <w:rFonts w:hint="eastAsia"/>
          <w:i/>
          <w:iCs/>
        </w:rPr>
        <w:t>L</w:t>
      </w:r>
      <w:r>
        <w:rPr>
          <w:rFonts w:hint="eastAsia"/>
          <w:vertAlign w:val="superscript"/>
        </w:rPr>
        <w:t>*</w:t>
      </w:r>
      <w:r>
        <w:rPr>
          <w:rFonts w:hint="eastAsia"/>
        </w:rPr>
        <w:t>、红/绿颜色通道</w:t>
      </w:r>
      <w:r>
        <w:rPr>
          <w:rFonts w:hint="eastAsia"/>
          <w:i/>
          <w:iCs/>
        </w:rPr>
        <w:t>a</w:t>
      </w:r>
      <w:r>
        <w:rPr>
          <w:rFonts w:hint="eastAsia"/>
          <w:vertAlign w:val="superscript"/>
        </w:rPr>
        <w:t>*</w:t>
      </w:r>
      <w:r>
        <w:rPr>
          <w:rFonts w:hint="eastAsia"/>
        </w:rPr>
        <w:t>和黄/蓝颜色通道</w:t>
      </w:r>
      <w:r>
        <w:rPr>
          <w:rFonts w:hint="eastAsia"/>
          <w:i/>
          <w:iCs/>
        </w:rPr>
        <w:t>b</w:t>
      </w:r>
      <w:r>
        <w:rPr>
          <w:rFonts w:hint="eastAsia"/>
          <w:vertAlign w:val="superscript"/>
        </w:rPr>
        <w:t>*</w:t>
      </w:r>
      <w:r>
        <w:rPr>
          <w:rFonts w:hint="eastAsia"/>
          <w:lang w:eastAsia="zh-CN"/>
        </w:rPr>
        <w:t>。</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3.6</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色调 hue</w:t>
      </w:r>
    </w:p>
    <w:p>
      <w:pPr>
        <w:pStyle w:val="56"/>
        <w:ind w:firstLine="420"/>
        <w:rPr>
          <w:rFonts w:hint="eastAsia"/>
          <w:lang w:eastAsia="zh-CN"/>
        </w:rPr>
      </w:pPr>
      <w:r>
        <w:rPr>
          <w:rFonts w:hint="eastAsia"/>
          <w:lang w:eastAsia="zh-CN"/>
        </w:rPr>
        <w:t>即色泽本身，表示葡萄酒色泽的种类，如红色、黄色、蓝色等。</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3.7</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光度 Luminosity</w:t>
      </w:r>
    </w:p>
    <w:p>
      <w:pPr>
        <w:pStyle w:val="56"/>
        <w:ind w:firstLine="420"/>
        <w:rPr>
          <w:rFonts w:hint="eastAsia"/>
          <w:lang w:eastAsia="zh-CN"/>
        </w:rPr>
      </w:pPr>
      <w:r>
        <w:rPr>
          <w:rFonts w:hint="eastAsia"/>
          <w:lang w:eastAsia="zh-CN"/>
        </w:rPr>
        <w:t>表示葡萄酒明暗程度的视觉感知属性，也称明度。</w:t>
      </w:r>
    </w:p>
    <w:p>
      <w:pPr>
        <w:pStyle w:val="56"/>
        <w:ind w:left="0" w:leftChars="0" w:firstLine="0" w:firstLineChars="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3.8</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明度 Lightness</w:t>
      </w:r>
    </w:p>
    <w:p>
      <w:pPr>
        <w:pStyle w:val="56"/>
        <w:ind w:firstLine="420"/>
        <w:rPr>
          <w:rFonts w:hint="eastAsia"/>
          <w:lang w:eastAsia="zh-CN"/>
        </w:rPr>
      </w:pPr>
      <w:r>
        <w:rPr>
          <w:rFonts w:hint="eastAsia"/>
          <w:lang w:eastAsia="zh-CN"/>
        </w:rPr>
        <w:t>表示葡萄酒明暗程度的视觉感知属性，也称光度。</w:t>
      </w:r>
    </w:p>
    <w:p>
      <w:pPr>
        <w:pStyle w:val="56"/>
        <w:ind w:left="0" w:leftChars="0" w:firstLine="0" w:firstLineChars="0"/>
        <w:rPr>
          <w:rFonts w:hint="eastAsia" w:ascii="黑体" w:hAnsi="黑体" w:eastAsia="黑体" w:cs="Times New Roman"/>
          <w:sz w:val="21"/>
          <w:lang w:val="en-US" w:eastAsia="zh-CN" w:bidi="ar-SA"/>
        </w:rPr>
      </w:pPr>
      <w:r>
        <w:rPr>
          <w:rFonts w:hint="eastAsia" w:ascii="黑体" w:hAnsi="黑体" w:eastAsia="黑体" w:cs="Times New Roman"/>
          <w:sz w:val="21"/>
          <w:lang w:val="en-US" w:eastAsia="zh-CN" w:bidi="ar-SA"/>
        </w:rPr>
        <w:t>3.9</w:t>
      </w:r>
    </w:p>
    <w:p>
      <w:pPr>
        <w:pStyle w:val="56"/>
        <w:ind w:firstLine="420"/>
        <w:rPr>
          <w:rFonts w:hint="default" w:ascii="黑体" w:hAnsi="黑体" w:eastAsia="黑体" w:cs="Times New Roman"/>
          <w:sz w:val="21"/>
          <w:lang w:val="en-US" w:eastAsia="zh-CN" w:bidi="ar-SA"/>
        </w:rPr>
      </w:pPr>
      <w:r>
        <w:rPr>
          <w:rFonts w:hint="eastAsia" w:ascii="黑体" w:hAnsi="黑体" w:eastAsia="黑体" w:cs="Times New Roman"/>
          <w:sz w:val="21"/>
          <w:lang w:val="en-US" w:eastAsia="zh-CN" w:bidi="ar-SA"/>
        </w:rPr>
        <w:t>色度 chrominance</w:t>
      </w:r>
    </w:p>
    <w:p>
      <w:pPr>
        <w:pStyle w:val="56"/>
        <w:ind w:firstLine="420"/>
        <w:rPr>
          <w:rFonts w:hint="eastAsia"/>
          <w:lang w:eastAsia="zh-CN"/>
        </w:rPr>
      </w:pPr>
      <w:r>
        <w:rPr>
          <w:rFonts w:hint="eastAsia"/>
          <w:lang w:eastAsia="zh-CN"/>
        </w:rPr>
        <w:t>表示葡萄酒色泽的深浅程度，是对色调强度的反映，也称色差。</w:t>
      </w:r>
    </w:p>
    <w:p>
      <w:pPr>
        <w:pStyle w:val="104"/>
        <w:spacing w:before="312" w:after="312"/>
      </w:pPr>
      <w:r>
        <w:rPr>
          <w:rFonts w:hint="eastAsia"/>
        </w:rPr>
        <w:t>抽样</w:t>
      </w:r>
    </w:p>
    <w:p>
      <w:pPr>
        <w:pStyle w:val="56"/>
        <w:ind w:firstLine="420"/>
        <w:rPr>
          <w:szCs w:val="21"/>
        </w:rPr>
      </w:pPr>
      <w:r>
        <w:rPr>
          <w:rFonts w:hint="eastAsia"/>
        </w:rPr>
        <w:t>按照GB/T 15037规定的抽样规则进行抽样。</w:t>
      </w:r>
    </w:p>
    <w:p>
      <w:pPr>
        <w:pStyle w:val="104"/>
        <w:spacing w:before="312" w:after="312"/>
      </w:pPr>
      <w:r>
        <w:rPr>
          <w:rFonts w:hint="eastAsia"/>
        </w:rPr>
        <w:t>酒样可见吸收光谱</w:t>
      </w:r>
    </w:p>
    <w:p>
      <w:pPr>
        <w:pStyle w:val="56"/>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通过测定酒样对可见光的综合吸收情况，获取酒样的宏观呈色特征，为后续色泽质量数字化和可视化提供初始信息。具体方法参考文献：李运奎, 等. 基于CIELAB色空间与可见吸收光谱的红葡萄酒颜色特征的直观表征. 农业机械学报, 2017, 48(6)</w:t>
      </w:r>
      <w:r>
        <w:rPr>
          <w:rFonts w:hint="eastAsia" w:cs="Times New Roman"/>
          <w:sz w:val="21"/>
          <w:lang w:val="en-US" w:eastAsia="zh-CN" w:bidi="ar-SA"/>
        </w:rPr>
        <w:t xml:space="preserve">: </w:t>
      </w:r>
      <w:r>
        <w:rPr>
          <w:rFonts w:hint="eastAsia" w:ascii="宋体" w:hAnsi="Times New Roman" w:eastAsia="宋体" w:cs="Times New Roman"/>
          <w:sz w:val="21"/>
          <w:lang w:val="en-US" w:eastAsia="zh-CN" w:bidi="ar-SA"/>
        </w:rPr>
        <w:t>296-301</w:t>
      </w:r>
      <w:r>
        <w:rPr>
          <w:rFonts w:hint="eastAsia" w:cs="Times New Roman"/>
          <w:sz w:val="21"/>
          <w:lang w:val="en-US" w:eastAsia="zh-CN" w:bidi="ar-SA"/>
        </w:rPr>
        <w:t>。</w:t>
      </w:r>
    </w:p>
    <w:p>
      <w:pPr>
        <w:pStyle w:val="104"/>
        <w:spacing w:before="312" w:after="312"/>
      </w:pPr>
      <w:r>
        <w:rPr>
          <w:rFonts w:hint="eastAsia" w:ascii="黑体" w:hAnsi="Times New Roman" w:eastAsia="黑体" w:cs="Times New Roman"/>
          <w:sz w:val="21"/>
          <w:lang w:val="en-US" w:eastAsia="zh-CN" w:bidi="ar-SA"/>
        </w:rPr>
        <w:t>酒样色泽质量数字化</w:t>
      </w:r>
    </w:p>
    <w:p>
      <w:pPr>
        <w:pStyle w:val="105"/>
        <w:spacing w:before="156" w:after="156"/>
        <w:rPr>
          <w:szCs w:val="21"/>
        </w:rPr>
      </w:pPr>
      <w:r>
        <w:rPr>
          <w:rFonts w:hint="eastAsia"/>
        </w:rPr>
        <w:t>酒样色泽质量表征方法</w:t>
      </w:r>
    </w:p>
    <w:p>
      <w:pPr>
        <w:pStyle w:val="56"/>
        <w:keepNext w:val="0"/>
        <w:keepLines w:val="0"/>
        <w:pageBreakBefore w:val="0"/>
        <w:widowControl/>
        <w:kinsoku/>
        <w:wordWrap/>
        <w:overflowPunct/>
        <w:topLinePunct w:val="0"/>
        <w:autoSpaceDE w:val="0"/>
        <w:autoSpaceDN w:val="0"/>
        <w:bidi w:val="0"/>
        <w:adjustRightInd w:val="0"/>
        <w:snapToGrid w:val="0"/>
        <w:ind w:firstLine="420"/>
        <w:textAlignment w:val="auto"/>
        <w:rPr>
          <w:szCs w:val="21"/>
        </w:rPr>
      </w:pPr>
      <w:r>
        <w:rPr>
          <w:rFonts w:hint="eastAsia"/>
        </w:rPr>
        <w:t>基于CIELAB色空间，采用色泽参数</w:t>
      </w:r>
      <w:r>
        <w:rPr>
          <w:rFonts w:hint="eastAsia"/>
          <w:i/>
          <w:iCs/>
        </w:rPr>
        <w:t>L</w:t>
      </w:r>
      <w:r>
        <w:rPr>
          <w:rFonts w:hint="eastAsia"/>
          <w:vertAlign w:val="superscript"/>
        </w:rPr>
        <w:t>*</w:t>
      </w:r>
      <w:r>
        <w:rPr>
          <w:rFonts w:hint="eastAsia"/>
        </w:rPr>
        <w:t>、</w:t>
      </w:r>
      <w:r>
        <w:rPr>
          <w:rFonts w:hint="eastAsia"/>
          <w:i/>
          <w:iCs/>
        </w:rPr>
        <w:t>a</w:t>
      </w:r>
      <w:r>
        <w:rPr>
          <w:rFonts w:hint="eastAsia"/>
          <w:vertAlign w:val="superscript"/>
        </w:rPr>
        <w:t>*</w:t>
      </w:r>
      <w:r>
        <w:rPr>
          <w:rFonts w:hint="eastAsia"/>
        </w:rPr>
        <w:t>、</w:t>
      </w:r>
      <w:r>
        <w:rPr>
          <w:rFonts w:hint="eastAsia"/>
          <w:i/>
          <w:iCs/>
        </w:rPr>
        <w:t>b</w:t>
      </w:r>
      <w:r>
        <w:rPr>
          <w:rFonts w:hint="eastAsia"/>
          <w:vertAlign w:val="superscript"/>
        </w:rPr>
        <w:t>*</w:t>
      </w:r>
      <w:r>
        <w:rPr>
          <w:rFonts w:hint="eastAsia"/>
        </w:rPr>
        <w:t>、</w:t>
      </w:r>
      <w:r>
        <w:rPr>
          <w:rFonts w:hint="eastAsia" w:ascii="宋体" w:hAnsi="宋体" w:eastAsia="宋体" w:cs="宋体"/>
          <w:color w:val="000000"/>
          <w:position w:val="-12"/>
          <w:sz w:val="24"/>
          <w:szCs w:val="24"/>
        </w:rPr>
        <w:object>
          <v:shape id="_x0000_i1029" o:spt="75" alt="" type="#_x0000_t75" style="height:17pt;width:17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5" r:id="rId16">
            <o:LockedField>false</o:LockedField>
          </o:OLEObject>
        </w:object>
      </w:r>
      <w:r>
        <w:rPr>
          <w:rFonts w:hint="eastAsia"/>
        </w:rPr>
        <w:t>、</w:t>
      </w:r>
      <w:r>
        <w:rPr>
          <w:rFonts w:hint="eastAsia"/>
          <w:i/>
          <w:iCs/>
        </w:rPr>
        <w:t>h</w:t>
      </w:r>
      <w:r>
        <w:rPr>
          <w:rFonts w:hint="eastAsia"/>
          <w:vertAlign w:val="subscript"/>
        </w:rPr>
        <w:t>ab</w:t>
      </w:r>
      <w:r>
        <w:rPr>
          <w:rFonts w:hint="eastAsia"/>
        </w:rPr>
        <w:t>和</w:t>
      </w:r>
      <w:r>
        <w:rPr>
          <w:rFonts w:eastAsia="宋体"/>
          <w:color w:val="000000"/>
          <w:position w:val="-12"/>
          <w:sz w:val="24"/>
          <w:szCs w:val="24"/>
        </w:rPr>
        <w:object>
          <v:shape id="_x0000_i1030" o:spt="75" alt="" type="#_x0000_t75" style="height:17pt;width:23.8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26" r:id="rId18">
            <o:LockedField>false</o:LockedField>
          </o:OLEObject>
        </w:object>
      </w:r>
      <w:r>
        <w:rPr>
          <w:rFonts w:hint="eastAsia"/>
        </w:rPr>
        <w:t>量化表征和描述酒样色泽质量。参数</w:t>
      </w:r>
      <w:r>
        <w:rPr>
          <w:rFonts w:hint="eastAsia"/>
          <w:i/>
          <w:iCs/>
        </w:rPr>
        <w:t>L</w:t>
      </w:r>
      <w:r>
        <w:rPr>
          <w:rFonts w:hint="eastAsia"/>
          <w:vertAlign w:val="superscript"/>
        </w:rPr>
        <w:t>*</w:t>
      </w:r>
      <w:r>
        <w:rPr>
          <w:rFonts w:hint="eastAsia"/>
        </w:rPr>
        <w:t>表征色泽的层次、明度属性，取值从0（黑色）到100（无色）。参数</w:t>
      </w:r>
      <w:r>
        <w:rPr>
          <w:rFonts w:hint="eastAsia"/>
          <w:i/>
          <w:iCs/>
        </w:rPr>
        <w:t>a</w:t>
      </w:r>
      <w:r>
        <w:rPr>
          <w:rFonts w:hint="eastAsia"/>
          <w:vertAlign w:val="superscript"/>
        </w:rPr>
        <w:t>*</w:t>
      </w:r>
      <w:r>
        <w:rPr>
          <w:rFonts w:hint="eastAsia"/>
        </w:rPr>
        <w:t>和</w:t>
      </w:r>
      <w:r>
        <w:rPr>
          <w:rFonts w:hint="eastAsia"/>
          <w:i/>
          <w:iCs/>
        </w:rPr>
        <w:t>b</w:t>
      </w:r>
      <w:r>
        <w:rPr>
          <w:rFonts w:hint="eastAsia"/>
          <w:vertAlign w:val="superscript"/>
        </w:rPr>
        <w:t>*</w:t>
      </w:r>
      <w:r>
        <w:rPr>
          <w:rFonts w:hint="eastAsia"/>
        </w:rPr>
        <w:t>表征色泽的色彩属性，分别对应于红/绿颜色特性和黄/蓝颜色特性。取值</w:t>
      </w:r>
      <w:r>
        <w:rPr>
          <w:rFonts w:hint="eastAsia"/>
          <w:i/>
          <w:iCs/>
        </w:rPr>
        <w:t>a</w:t>
      </w:r>
      <w:r>
        <w:rPr>
          <w:rFonts w:hint="eastAsia"/>
          <w:vertAlign w:val="superscript"/>
        </w:rPr>
        <w:t>*</w:t>
      </w:r>
      <w:r>
        <w:rPr>
          <w:rFonts w:hint="eastAsia"/>
        </w:rPr>
        <w:t>&gt;0为红色（值越大，红色色度越大），</w:t>
      </w:r>
      <w:r>
        <w:rPr>
          <w:rFonts w:hint="eastAsia"/>
          <w:i/>
          <w:iCs/>
        </w:rPr>
        <w:t>a</w:t>
      </w:r>
      <w:r>
        <w:rPr>
          <w:rFonts w:hint="eastAsia"/>
          <w:vertAlign w:val="superscript"/>
        </w:rPr>
        <w:t>*</w:t>
      </w:r>
      <w:r>
        <w:rPr>
          <w:rFonts w:hint="eastAsia"/>
        </w:rPr>
        <w:t>&lt;0为绿色（值越小，绿色色度越大）。取值</w:t>
      </w:r>
      <w:r>
        <w:rPr>
          <w:rFonts w:hint="eastAsia"/>
          <w:i/>
          <w:iCs/>
        </w:rPr>
        <w:t>b</w:t>
      </w:r>
      <w:r>
        <w:rPr>
          <w:rFonts w:hint="eastAsia"/>
          <w:vertAlign w:val="superscript"/>
        </w:rPr>
        <w:t>*</w:t>
      </w:r>
      <w:r>
        <w:rPr>
          <w:rFonts w:hint="eastAsia"/>
        </w:rPr>
        <w:t>&gt;0为黄色（值越大，黄色色度越大），</w:t>
      </w:r>
      <w:r>
        <w:rPr>
          <w:rFonts w:hint="eastAsia"/>
          <w:i/>
          <w:iCs/>
        </w:rPr>
        <w:t>b</w:t>
      </w:r>
      <w:r>
        <w:rPr>
          <w:rFonts w:hint="eastAsia"/>
          <w:vertAlign w:val="superscript"/>
        </w:rPr>
        <w:t>*</w:t>
      </w:r>
      <w:r>
        <w:rPr>
          <w:rFonts w:hint="eastAsia"/>
        </w:rPr>
        <w:t>&lt;0为蓝色（值越小，蓝色色度越大）。参数</w:t>
      </w:r>
      <w:r>
        <w:rPr>
          <w:rFonts w:hint="eastAsia" w:ascii="宋体" w:hAnsi="宋体" w:eastAsia="宋体" w:cs="宋体"/>
          <w:color w:val="000000"/>
          <w:position w:val="-12"/>
          <w:sz w:val="24"/>
          <w:szCs w:val="24"/>
        </w:rPr>
        <w:object>
          <v:shape id="_x0000_i1031" o:spt="75" type="#_x0000_t75" style="height:17pt;width:17pt;" o:ole="t" filled="f" o:preferrelative="t" stroked="f" coordsize="21600,21600">
            <v:path/>
            <v:fill on="f" focussize="0,0"/>
            <v:stroke on="f"/>
            <v:imagedata r:id="rId17" o:title=""/>
            <o:lock v:ext="edit" aspectratio="t"/>
            <w10:wrap type="none"/>
            <w10:anchorlock/>
          </v:shape>
          <o:OLEObject Type="Embed" ProgID="Equation.3" ShapeID="_x0000_i1031" DrawAspect="Content" ObjectID="_1468075727" r:id="rId20">
            <o:LockedField>false</o:LockedField>
          </o:OLEObject>
        </w:object>
      </w:r>
      <w:r>
        <w:rPr>
          <w:rFonts w:hint="eastAsia"/>
        </w:rPr>
        <w:t>表征色度，包含了参数</w:t>
      </w:r>
      <w:r>
        <w:rPr>
          <w:rFonts w:hint="eastAsia"/>
          <w:i/>
          <w:iCs/>
        </w:rPr>
        <w:t>a</w:t>
      </w:r>
      <w:r>
        <w:rPr>
          <w:rFonts w:hint="eastAsia"/>
          <w:vertAlign w:val="superscript"/>
        </w:rPr>
        <w:t>*</w:t>
      </w:r>
      <w:r>
        <w:rPr>
          <w:rFonts w:hint="eastAsia"/>
        </w:rPr>
        <w:t>和</w:t>
      </w:r>
      <w:r>
        <w:rPr>
          <w:rFonts w:hint="eastAsia"/>
          <w:i/>
          <w:iCs/>
        </w:rPr>
        <w:t>b</w:t>
      </w:r>
      <w:r>
        <w:rPr>
          <w:rFonts w:hint="eastAsia"/>
          <w:vertAlign w:val="superscript"/>
        </w:rPr>
        <w:t>*</w:t>
      </w:r>
      <w:r>
        <w:rPr>
          <w:rFonts w:hint="eastAsia"/>
        </w:rPr>
        <w:t>的贡献，取值大于0，值越大，色度越高，即饱和度越高，颜色越深。参数</w:t>
      </w:r>
      <w:r>
        <w:rPr>
          <w:rFonts w:hint="eastAsia"/>
          <w:i/>
          <w:iCs/>
        </w:rPr>
        <w:t>h</w:t>
      </w:r>
      <w:r>
        <w:rPr>
          <w:rFonts w:hint="eastAsia"/>
          <w:vertAlign w:val="subscript"/>
        </w:rPr>
        <w:t>ab</w:t>
      </w:r>
      <w:r>
        <w:rPr>
          <w:rFonts w:hint="eastAsia"/>
        </w:rPr>
        <w:t>表征色调，取值从0°到360°，包含了参数</w:t>
      </w:r>
      <w:r>
        <w:rPr>
          <w:rFonts w:hint="eastAsia"/>
          <w:i/>
          <w:iCs/>
        </w:rPr>
        <w:t>a</w:t>
      </w:r>
      <w:r>
        <w:rPr>
          <w:rFonts w:hint="eastAsia"/>
          <w:vertAlign w:val="superscript"/>
        </w:rPr>
        <w:t>*</w:t>
      </w:r>
      <w:r>
        <w:rPr>
          <w:rFonts w:hint="eastAsia"/>
        </w:rPr>
        <w:t>和</w:t>
      </w:r>
      <w:r>
        <w:rPr>
          <w:rFonts w:hint="eastAsia"/>
          <w:i/>
          <w:iCs/>
        </w:rPr>
        <w:t>b</w:t>
      </w:r>
      <w:r>
        <w:rPr>
          <w:rFonts w:hint="eastAsia"/>
          <w:vertAlign w:val="superscript"/>
        </w:rPr>
        <w:t>*</w:t>
      </w:r>
      <w:r>
        <w:rPr>
          <w:rFonts w:hint="eastAsia"/>
        </w:rPr>
        <w:t>的贡献。参数</w:t>
      </w:r>
      <w:r>
        <w:rPr>
          <w:rFonts w:eastAsia="宋体"/>
          <w:color w:val="000000"/>
          <w:position w:val="-12"/>
          <w:sz w:val="24"/>
          <w:szCs w:val="24"/>
        </w:rPr>
        <w:object>
          <v:shape id="_x0000_i1032" o:spt="75" type="#_x0000_t75" style="height:17pt;width:23.8pt;" o:ole="t" filled="f" o:preferrelative="t" stroked="f" coordsize="21600,21600">
            <v:path/>
            <v:fill on="f" focussize="0,0"/>
            <v:stroke on="f"/>
            <v:imagedata r:id="rId19" o:title=""/>
            <o:lock v:ext="edit" aspectratio="t"/>
            <w10:wrap type="none"/>
            <w10:anchorlock/>
          </v:shape>
          <o:OLEObject Type="Embed" ProgID="Equation.3" ShapeID="_x0000_i1032" DrawAspect="Content" ObjectID="_1468075728" r:id="rId21">
            <o:LockedField>false</o:LockedField>
          </o:OLEObject>
        </w:object>
      </w:r>
      <w:r>
        <w:rPr>
          <w:rFonts w:hint="eastAsia"/>
        </w:rPr>
        <w:t>表征色差，即待测酒样的色泽质量与对照酒样的色泽质量的差别程度，取值大于0，值越大，色泽差别越大，包含了参数</w:t>
      </w:r>
      <w:r>
        <w:rPr>
          <w:rFonts w:hint="eastAsia"/>
          <w:i/>
          <w:iCs/>
        </w:rPr>
        <w:t>L</w:t>
      </w:r>
      <w:r>
        <w:rPr>
          <w:rFonts w:hint="eastAsia"/>
          <w:vertAlign w:val="superscript"/>
        </w:rPr>
        <w:t>*</w:t>
      </w:r>
      <w:r>
        <w:rPr>
          <w:rFonts w:hint="eastAsia"/>
        </w:rPr>
        <w:t>、</w:t>
      </w:r>
      <w:r>
        <w:rPr>
          <w:rFonts w:hint="eastAsia"/>
          <w:i/>
          <w:iCs/>
        </w:rPr>
        <w:t>a</w:t>
      </w:r>
      <w:r>
        <w:rPr>
          <w:rFonts w:hint="eastAsia"/>
          <w:vertAlign w:val="superscript"/>
        </w:rPr>
        <w:t>*</w:t>
      </w:r>
      <w:r>
        <w:rPr>
          <w:rFonts w:hint="eastAsia"/>
        </w:rPr>
        <w:t>和</w:t>
      </w:r>
      <w:r>
        <w:rPr>
          <w:rFonts w:hint="eastAsia"/>
          <w:i/>
          <w:iCs/>
        </w:rPr>
        <w:t>b</w:t>
      </w:r>
      <w:r>
        <w:rPr>
          <w:rFonts w:hint="eastAsia"/>
          <w:vertAlign w:val="superscript"/>
        </w:rPr>
        <w:t>*</w:t>
      </w:r>
      <w:r>
        <w:rPr>
          <w:rFonts w:hint="eastAsia"/>
        </w:rPr>
        <w:t>的贡献。对具体某一款葡萄酒而言，其色泽质量可映射到CIELAB色空间中的某一个点。</w:t>
      </w:r>
    </w:p>
    <w:p>
      <w:pPr>
        <w:pStyle w:val="105"/>
        <w:spacing w:before="156" w:after="156"/>
        <w:rPr>
          <w:szCs w:val="21"/>
        </w:rPr>
      </w:pPr>
      <w:r>
        <w:rPr>
          <w:rFonts w:hint="eastAsia"/>
        </w:rPr>
        <w:t>酒样色泽质量数字化方法</w:t>
      </w:r>
    </w:p>
    <w:p>
      <w:pPr>
        <w:pStyle w:val="56"/>
        <w:keepNext w:val="0"/>
        <w:keepLines w:val="0"/>
        <w:pageBreakBefore w:val="0"/>
        <w:widowControl/>
        <w:kinsoku/>
        <w:wordWrap/>
        <w:overflowPunct/>
        <w:topLinePunct w:val="0"/>
        <w:autoSpaceDE w:val="0"/>
        <w:autoSpaceDN w:val="0"/>
        <w:bidi w:val="0"/>
        <w:adjustRightInd w:val="0"/>
        <w:snapToGrid w:val="0"/>
        <w:ind w:firstLine="420"/>
        <w:textAlignment w:val="auto"/>
        <w:rPr>
          <w:rFonts w:hint="eastAsia"/>
          <w:color w:val="000000"/>
          <w:sz w:val="24"/>
          <w:szCs w:val="24"/>
          <w:lang w:eastAsia="zh-CN"/>
        </w:rPr>
      </w:pPr>
      <w:r>
        <w:rPr>
          <w:rFonts w:eastAsia="宋体"/>
          <w:color w:val="000000"/>
          <w:sz w:val="21"/>
          <w:szCs w:val="21"/>
        </w:rPr>
        <w:t>提取酒样每个重复测量的吸收光谱中450 nm、520 nm、570 nm和630 nm波长处的吸光度值，根据公式（1）</w:t>
      </w:r>
      <w:r>
        <w:rPr>
          <w:rFonts w:hint="default" w:ascii="Times New Roman" w:hAnsi="Times New Roman" w:eastAsia="宋体" w:cs="Times New Roman"/>
          <w:color w:val="000000"/>
          <w:sz w:val="21"/>
          <w:szCs w:val="21"/>
        </w:rPr>
        <w:t>~</w:t>
      </w:r>
      <w:r>
        <w:rPr>
          <w:rFonts w:eastAsia="宋体"/>
          <w:color w:val="000000"/>
          <w:sz w:val="21"/>
          <w:szCs w:val="21"/>
        </w:rPr>
        <w:t>（14）计算色泽参数</w:t>
      </w:r>
      <w:r>
        <w:rPr>
          <w:rFonts w:hint="eastAsia"/>
          <w:i/>
          <w:iCs/>
        </w:rPr>
        <w:t>L</w:t>
      </w:r>
      <w:r>
        <w:rPr>
          <w:rFonts w:hint="eastAsia"/>
          <w:vertAlign w:val="superscript"/>
        </w:rPr>
        <w:t>*</w:t>
      </w:r>
      <w:r>
        <w:rPr>
          <w:rFonts w:hint="eastAsia"/>
        </w:rPr>
        <w:t>、</w:t>
      </w:r>
      <w:r>
        <w:rPr>
          <w:rFonts w:hint="eastAsia"/>
          <w:i/>
          <w:iCs/>
        </w:rPr>
        <w:t>a</w:t>
      </w:r>
      <w:r>
        <w:rPr>
          <w:rFonts w:hint="eastAsia"/>
          <w:vertAlign w:val="superscript"/>
        </w:rPr>
        <w:t>*</w:t>
      </w:r>
      <w:r>
        <w:rPr>
          <w:rFonts w:hint="eastAsia"/>
        </w:rPr>
        <w:t>、</w:t>
      </w:r>
      <w:r>
        <w:rPr>
          <w:rFonts w:hint="eastAsia"/>
          <w:i/>
          <w:iCs/>
        </w:rPr>
        <w:t>b</w:t>
      </w:r>
      <w:r>
        <w:rPr>
          <w:rFonts w:hint="eastAsia"/>
          <w:vertAlign w:val="superscript"/>
        </w:rPr>
        <w:t>*</w:t>
      </w:r>
      <w:r>
        <w:rPr>
          <w:rFonts w:hint="eastAsia"/>
        </w:rPr>
        <w:t>、</w:t>
      </w:r>
      <w:r>
        <w:rPr>
          <w:rFonts w:hint="eastAsia" w:ascii="宋体" w:hAnsi="宋体" w:eastAsia="宋体" w:cs="宋体"/>
          <w:color w:val="000000"/>
          <w:position w:val="-12"/>
          <w:sz w:val="24"/>
          <w:szCs w:val="24"/>
        </w:rPr>
        <w:object>
          <v:shape id="_x0000_i1035" o:spt="75" type="#_x0000_t75" style="height:17pt;width:17pt;" o:ole="t" filled="f" o:preferrelative="t" stroked="f" coordsize="21600,21600">
            <v:path/>
            <v:fill on="f" focussize="0,0"/>
            <v:stroke on="f"/>
            <v:imagedata r:id="rId17" o:title=""/>
            <o:lock v:ext="edit" aspectratio="t"/>
            <w10:wrap type="none"/>
            <w10:anchorlock/>
          </v:shape>
          <o:OLEObject Type="Embed" ProgID="Equation.3" ShapeID="_x0000_i1035" DrawAspect="Content" ObjectID="_1468075729" r:id="rId22">
            <o:LockedField>false</o:LockedField>
          </o:OLEObject>
        </w:object>
      </w:r>
      <w:r>
        <w:rPr>
          <w:rFonts w:hint="eastAsia"/>
        </w:rPr>
        <w:t>、</w:t>
      </w:r>
      <w:r>
        <w:rPr>
          <w:rFonts w:hint="eastAsia"/>
          <w:i/>
          <w:iCs/>
        </w:rPr>
        <w:t>h</w:t>
      </w:r>
      <w:r>
        <w:rPr>
          <w:rFonts w:hint="eastAsia"/>
          <w:vertAlign w:val="subscript"/>
        </w:rPr>
        <w:t>ab</w:t>
      </w:r>
      <w:r>
        <w:rPr>
          <w:rFonts w:hint="eastAsia"/>
        </w:rPr>
        <w:t>和</w:t>
      </w:r>
      <w:r>
        <w:rPr>
          <w:rFonts w:eastAsia="宋体"/>
          <w:color w:val="000000"/>
          <w:position w:val="-12"/>
          <w:sz w:val="24"/>
          <w:szCs w:val="24"/>
        </w:rPr>
        <w:object>
          <v:shape id="_x0000_i1036" o:spt="75" type="#_x0000_t75" style="height:17pt;width:23.8pt;" o:ole="t" filled="f" o:preferrelative="t" stroked="f" coordsize="21600,21600">
            <v:path/>
            <v:fill on="f" focussize="0,0"/>
            <v:stroke on="f"/>
            <v:imagedata r:id="rId19" o:title=""/>
            <o:lock v:ext="edit" aspectratio="t"/>
            <w10:wrap type="none"/>
            <w10:anchorlock/>
          </v:shape>
          <o:OLEObject Type="Embed" ProgID="Equation.3" ShapeID="_x0000_i1036" DrawAspect="Content" ObjectID="_1468075730" r:id="rId23">
            <o:LockedField>false</o:LockedField>
          </o:OLEObject>
        </w:object>
      </w:r>
      <w:r>
        <w:rPr>
          <w:rFonts w:eastAsia="宋体"/>
          <w:color w:val="000000"/>
          <w:sz w:val="21"/>
          <w:szCs w:val="21"/>
        </w:rPr>
        <w:t>的值</w:t>
      </w:r>
      <w:r>
        <w:rPr>
          <w:rFonts w:hint="eastAsia"/>
          <w:color w:val="000000"/>
          <w:sz w:val="24"/>
          <w:szCs w:val="24"/>
          <w:lang w:eastAsia="zh-CN"/>
        </w:rPr>
        <w:t>。</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i/>
          <w:color w:val="000000"/>
          <w:sz w:val="21"/>
          <w:szCs w:val="21"/>
          <w:lang w:val="en-US" w:eastAsia="zh-CN"/>
        </w:rPr>
        <w:tab/>
      </w:r>
      <w:r>
        <w:rPr>
          <w:rFonts w:eastAsia="宋体"/>
          <w:i/>
          <w:color w:val="000000"/>
          <w:position w:val="-12"/>
          <w:sz w:val="21"/>
          <w:szCs w:val="21"/>
        </w:rPr>
        <w:object>
          <v:shape id="_x0000_i1037" o:spt="75" type="#_x0000_t75" style="height:16.5pt;width:153.8pt;" o:ole="t" filled="f" o:preferrelative="t" stroked="f" coordsize="21600,21600">
            <v:path/>
            <v:fill on="f" focussize="0,0"/>
            <v:stroke on="f"/>
            <v:imagedata r:id="rId25" o:title=""/>
            <o:lock v:ext="edit" aspectratio="t"/>
            <w10:wrap type="none"/>
            <w10:anchorlock/>
          </v:shape>
          <o:OLEObject Type="Embed" ProgID="Equation.3" ShapeID="_x0000_i1037" DrawAspect="Content" ObjectID="_1468075731" r:id="rId24">
            <o:LockedField>false</o:LockedField>
          </o:OLEObject>
        </w:object>
      </w:r>
      <w:r>
        <w:rPr>
          <w:rFonts w:hint="eastAsia"/>
          <w:i/>
          <w:color w:val="000000"/>
          <w:sz w:val="21"/>
          <w:szCs w:val="21"/>
          <w:lang w:val="en-US" w:eastAsia="zh-CN"/>
        </w:rPr>
        <w:tab/>
      </w:r>
      <w:r>
        <w:rPr>
          <w:rFonts w:hint="eastAsia" w:ascii="宋体" w:hAnsi="宋体" w:eastAsia="宋体" w:cs="宋体"/>
          <w:color w:val="000000"/>
          <w:sz w:val="21"/>
          <w:szCs w:val="21"/>
        </w:rPr>
        <w:t>(1)</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i/>
          <w:color w:val="000000"/>
          <w:sz w:val="21"/>
          <w:szCs w:val="21"/>
        </w:rPr>
      </w:pPr>
      <w:r>
        <w:rPr>
          <w:rFonts w:hint="eastAsia" w:ascii="宋体" w:hAnsi="宋体" w:cs="宋体"/>
          <w:i/>
          <w:color w:val="000000"/>
          <w:sz w:val="21"/>
          <w:szCs w:val="21"/>
          <w:lang w:val="en-US" w:eastAsia="zh-CN"/>
        </w:rPr>
        <w:tab/>
      </w:r>
      <w:r>
        <w:rPr>
          <w:rFonts w:hint="eastAsia" w:ascii="宋体" w:hAnsi="宋体" w:eastAsia="宋体" w:cs="宋体"/>
          <w:i/>
          <w:color w:val="000000"/>
          <w:position w:val="-12"/>
          <w:sz w:val="21"/>
          <w:szCs w:val="21"/>
        </w:rPr>
        <w:object>
          <v:shape id="_x0000_i1038" o:spt="75" type="#_x0000_t75" style="height:17.25pt;width:272.2pt;" o:ole="t" filled="f" o:preferrelative="t" stroked="f" coordsize="21600,21600">
            <v:path/>
            <v:fill on="f" focussize="0,0"/>
            <v:stroke on="f"/>
            <v:imagedata r:id="rId27" o:title=""/>
            <o:lock v:ext="edit" aspectratio="t"/>
            <w10:wrap type="none"/>
            <w10:anchorlock/>
          </v:shape>
          <o:OLEObject Type="Embed" ProgID="Equation.3" ShapeID="_x0000_i1038" DrawAspect="Content" ObjectID="_1468075732" r:id="rId26">
            <o:LockedField>false</o:LockedField>
          </o:OLEObject>
        </w:object>
      </w:r>
      <w:r>
        <w:rPr>
          <w:rFonts w:hint="eastAsia" w:ascii="宋体" w:hAnsi="宋体" w:cs="宋体"/>
          <w:i/>
          <w:color w:val="000000"/>
          <w:sz w:val="21"/>
          <w:szCs w:val="21"/>
          <w:lang w:val="en-US" w:eastAsia="zh-CN"/>
        </w:rPr>
        <w:tab/>
      </w:r>
      <w:r>
        <w:rPr>
          <w:rFonts w:hint="eastAsia" w:ascii="宋体" w:hAnsi="宋体" w:eastAsia="宋体" w:cs="宋体"/>
          <w:color w:val="000000"/>
          <w:sz w:val="21"/>
          <w:szCs w:val="21"/>
        </w:rPr>
        <w:t>(2)</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i/>
          <w:color w:val="000000"/>
          <w:sz w:val="21"/>
          <w:szCs w:val="21"/>
          <w:lang w:val="en-US" w:eastAsia="zh-CN"/>
        </w:rPr>
        <w:tab/>
      </w:r>
      <w:r>
        <w:rPr>
          <w:rFonts w:hint="eastAsia" w:ascii="宋体" w:hAnsi="宋体" w:eastAsia="宋体" w:cs="宋体"/>
          <w:i/>
          <w:color w:val="000000"/>
          <w:position w:val="-12"/>
          <w:sz w:val="21"/>
          <w:szCs w:val="21"/>
        </w:rPr>
        <w:object>
          <v:shape id="_x0000_i1039" o:spt="75" type="#_x0000_t75" style="height:17.25pt;width:286.45pt;" o:ole="t" filled="f" o:preferrelative="t" stroked="f" coordsize="21600,21600">
            <v:path/>
            <v:fill on="f" focussize="0,0"/>
            <v:stroke on="f"/>
            <v:imagedata r:id="rId29" o:title=""/>
            <o:lock v:ext="edit" aspectratio="t"/>
            <w10:wrap type="none"/>
            <w10:anchorlock/>
          </v:shape>
          <o:OLEObject Type="Embed" ProgID="Equation.3" ShapeID="_x0000_i1039" DrawAspect="Content" ObjectID="_1468075733" r:id="rId28">
            <o:LockedField>false</o:LockedField>
          </o:OLEObject>
        </w:object>
      </w:r>
      <w:r>
        <w:rPr>
          <w:rFonts w:hint="eastAsia" w:ascii="宋体" w:hAnsi="宋体" w:cs="宋体"/>
          <w:i/>
          <w:color w:val="000000"/>
          <w:sz w:val="21"/>
          <w:szCs w:val="21"/>
          <w:lang w:val="en-US" w:eastAsia="zh-CN"/>
        </w:rPr>
        <w:tab/>
      </w:r>
      <w:r>
        <w:rPr>
          <w:rFonts w:hint="eastAsia" w:ascii="宋体" w:hAnsi="宋体" w:eastAsia="宋体" w:cs="宋体"/>
          <w:color w:val="000000"/>
          <w:sz w:val="21"/>
          <w:szCs w:val="21"/>
        </w:rPr>
        <w:t>(3)</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i/>
          <w:color w:val="000000"/>
          <w:sz w:val="21"/>
          <w:szCs w:val="21"/>
          <w:lang w:val="en-US" w:eastAsia="zh-CN"/>
        </w:rPr>
        <w:tab/>
      </w:r>
      <w:r>
        <w:rPr>
          <w:rFonts w:hint="eastAsia" w:ascii="宋体" w:hAnsi="宋体" w:eastAsia="宋体" w:cs="宋体"/>
          <w:i/>
          <w:color w:val="000000"/>
          <w:position w:val="-12"/>
          <w:sz w:val="21"/>
          <w:szCs w:val="21"/>
        </w:rPr>
        <w:object>
          <v:shape id="_x0000_i1040" o:spt="75" type="#_x0000_t75" style="height:17.25pt;width:272.4pt;" o:ole="t" filled="f" o:preferrelative="t" stroked="f" coordsize="21600,21600">
            <v:path/>
            <v:fill on="f" focussize="0,0"/>
            <v:stroke on="f"/>
            <v:imagedata r:id="rId31" o:title=""/>
            <o:lock v:ext="edit" aspectratio="t"/>
            <w10:wrap type="none"/>
            <w10:anchorlock/>
          </v:shape>
          <o:OLEObject Type="Embed" ProgID="Equation.3" ShapeID="_x0000_i1040" DrawAspect="Content" ObjectID="_1468075734" r:id="rId30">
            <o:LockedField>false</o:LockedField>
          </o:OLEObject>
        </w:object>
      </w:r>
      <w:r>
        <w:rPr>
          <w:rFonts w:hint="eastAsia" w:ascii="宋体" w:hAnsi="宋体" w:cs="宋体"/>
          <w:i/>
          <w:color w:val="000000"/>
          <w:sz w:val="21"/>
          <w:szCs w:val="21"/>
          <w:lang w:val="en-US" w:eastAsia="zh-CN"/>
        </w:rPr>
        <w:tab/>
      </w:r>
      <w:r>
        <w:rPr>
          <w:rFonts w:hint="eastAsia" w:ascii="宋体" w:hAnsi="宋体" w:eastAsia="宋体" w:cs="宋体"/>
          <w:color w:val="000000"/>
          <w:sz w:val="21"/>
          <w:szCs w:val="21"/>
        </w:rPr>
        <w:t>(4)</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30"/>
          <w:sz w:val="21"/>
          <w:szCs w:val="21"/>
        </w:rPr>
        <w:object>
          <v:shape id="_x0000_i1041" o:spt="75" type="#_x0000_t75" style="height:30pt;width:87.7pt;" o:ole="t" filled="f" o:preferrelative="t" stroked="f" coordsize="21600,21600">
            <v:path/>
            <v:fill on="f" focussize="0,0"/>
            <v:stroke on="f"/>
            <v:imagedata r:id="rId33" o:title=""/>
            <o:lock v:ext="edit" aspectratio="t"/>
            <w10:wrap type="none"/>
            <w10:anchorlock/>
          </v:shape>
          <o:OLEObject Type="Embed" ProgID="Equation.3" ShapeID="_x0000_i1041" DrawAspect="Content" ObjectID="_1468075735" r:id="rId32">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(5)</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32"/>
          <w:sz w:val="21"/>
          <w:szCs w:val="21"/>
        </w:rPr>
        <w:object>
          <v:shape id="_x0000_i1042" o:spt="75" type="#_x0000_t75" style="height:33.75pt;width:117pt;" o:ole="t" filled="f" o:preferrelative="t" stroked="f" coordsize="21600,21600">
            <v:path/>
            <v:fill on="f" focussize="0,0"/>
            <v:stroke on="f"/>
            <v:imagedata r:id="rId35" o:title=""/>
            <o:lock v:ext="edit" aspectratio="t"/>
            <w10:wrap type="none"/>
            <w10:anchorlock/>
          </v:shape>
          <o:OLEObject Type="Embed" ProgID="Equation.3" ShapeID="_x0000_i1042" DrawAspect="Content" ObjectID="_1468075736" r:id="rId34">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(6)</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32"/>
          <w:sz w:val="21"/>
          <w:szCs w:val="21"/>
        </w:rPr>
        <w:object>
          <v:shape id="_x0000_i1043" o:spt="75" type="#_x0000_t75" style="height:34.5pt;width:117.75pt;" o:ole="t" filled="f" o:preferrelative="t" stroked="f" coordsize="21600,21600">
            <v:path/>
            <v:fill on="f" focussize="0,0"/>
            <v:stroke on="f"/>
            <v:imagedata r:id="rId37" o:title=""/>
            <o:lock v:ext="edit" aspectratio="t"/>
            <w10:wrap type="none"/>
            <w10:anchorlock/>
          </v:shape>
          <o:OLEObject Type="Embed" ProgID="Equation.3" ShapeID="_x0000_i1043" DrawAspect="Content" ObjectID="_1468075737" r:id="rId36">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(7)</w:t>
      </w:r>
    </w:p>
    <w:p>
      <w:pPr>
        <w:keepNext w:val="0"/>
        <w:keepLines w:val="0"/>
        <w:pageBreakBefore w:val="0"/>
        <w:widowControl w:val="0"/>
        <w:tabs>
          <w:tab w:val="center" w:pos="4200"/>
          <w:tab w:val="right" w:pos="8400"/>
        </w:tabs>
        <w:kinsoku/>
        <w:wordWrap/>
        <w:overflowPunct/>
        <w:topLinePunct w:val="0"/>
        <w:autoSpaceDE/>
        <w:autoSpaceDN/>
        <w:bidi w:val="0"/>
        <w:spacing w:line="240" w:lineRule="auto"/>
        <w:textAlignment w:val="auto"/>
        <w:rPr>
          <w:rFonts w:hint="eastAsia" w:ascii="宋体" w:hAnsi="宋体" w:eastAsia="宋体" w:cs="宋体"/>
          <w:color w:val="000000"/>
          <w:sz w:val="21"/>
          <w:szCs w:val="21"/>
          <w:vertAlign w:val="subscript"/>
        </w:rPr>
      </w:pPr>
      <w:r>
        <w:rPr>
          <w:rFonts w:hint="eastAsia" w:ascii="宋体" w:hAnsi="宋体" w:eastAsia="宋体" w:cs="宋体"/>
          <w:color w:val="000000"/>
          <w:sz w:val="21"/>
          <w:szCs w:val="21"/>
        </w:rPr>
        <w:t>其中，</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56"/>
          <w:sz w:val="21"/>
          <w:szCs w:val="21"/>
        </w:rPr>
        <w:object>
          <v:shape id="_x0000_i1044" o:spt="75" type="#_x0000_t75" style="height:55.5pt;width:177pt;" o:ole="t" filled="f" o:preferrelative="t" stroked="f" coordsize="21600,21600">
            <v:path/>
            <v:fill on="f" focussize="0,0"/>
            <v:stroke on="f"/>
            <v:imagedata r:id="rId39" o:title=""/>
            <o:lock v:ext="edit" aspectratio="t"/>
            <w10:wrap type="none"/>
            <w10:anchorlock/>
          </v:shape>
          <o:OLEObject Type="Embed" ProgID="Equation.3" ShapeID="_x0000_i1044" DrawAspect="Content" ObjectID="_1468075738" r:id="rId38">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(8)</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12"/>
          <w:sz w:val="21"/>
          <w:szCs w:val="21"/>
        </w:rPr>
        <w:object>
          <v:shape id="_x0000_i1045" o:spt="75" type="#_x0000_t75" style="height:21pt;width:75.75pt;" o:ole="t" filled="f" o:preferrelative="t" stroked="f" coordsize="21600,21600">
            <v:path/>
            <v:fill on="f" focussize="0,0"/>
            <v:stroke on="f"/>
            <v:imagedata r:id="rId41" o:title=""/>
            <o:lock v:ext="edit" aspectratio="t"/>
            <w10:wrap type="none"/>
            <w10:anchorlock/>
          </v:shape>
          <o:OLEObject Type="Embed" ProgID="Equation.3" ShapeID="_x0000_i1045" DrawAspect="Content" ObjectID="_1468075739" r:id="rId40">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(9)</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24"/>
          <w:sz w:val="21"/>
          <w:szCs w:val="21"/>
        </w:rPr>
        <w:object>
          <v:shape id="_x0000_i1046" o:spt="75" type="#_x0000_t75" style="height:32.25pt;width:72pt;" o:ole="t" filled="f" o:preferrelative="t" stroked="f" coordsize="21600,21600">
            <v:path/>
            <v:fill on="f" focussize="0,0"/>
            <v:stroke on="f"/>
            <v:imagedata r:id="rId43" o:title=""/>
            <o:lock v:ext="edit" aspectratio="t"/>
            <w10:wrap type="none"/>
            <w10:anchorlock/>
          </v:shape>
          <o:OLEObject Type="Embed" ProgID="Equation.3" ShapeID="_x0000_i1046" DrawAspect="Content" ObjectID="_1468075740" r:id="rId42">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(10)</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12"/>
          <w:sz w:val="21"/>
          <w:szCs w:val="21"/>
        </w:rPr>
        <w:object>
          <v:shape id="_x0000_i1047" o:spt="75" type="#_x0000_t75" style="height:21pt;width:166.55pt;" o:ole="t" filled="f" o:preferrelative="t" stroked="f" coordsize="21600,21600">
            <v:path/>
            <v:fill on="f" focussize="0,0"/>
            <v:stroke on="f"/>
            <v:imagedata r:id="rId45" o:title=""/>
            <o:lock v:ext="edit" aspectratio="t"/>
            <w10:wrap type="none"/>
            <w10:anchorlock/>
          </v:shape>
          <o:OLEObject Type="Embed" ProgID="Equation.3" ShapeID="_x0000_i1047" DrawAspect="Content" ObjectID="_1468075741" r:id="rId44">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(11)</w:t>
      </w:r>
    </w:p>
    <w:p>
      <w:pPr>
        <w:keepNext w:val="0"/>
        <w:keepLines w:val="0"/>
        <w:pageBreakBefore w:val="0"/>
        <w:widowControl w:val="0"/>
        <w:tabs>
          <w:tab w:val="center" w:pos="4200"/>
          <w:tab w:val="right" w:pos="8400"/>
        </w:tabs>
        <w:kinsoku/>
        <w:wordWrap/>
        <w:overflowPunct/>
        <w:topLinePunct w:val="0"/>
        <w:autoSpaceDE/>
        <w:autoSpaceDN/>
        <w:bidi w:val="0"/>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10"/>
          <w:sz w:val="21"/>
          <w:szCs w:val="21"/>
        </w:rPr>
        <w:object>
          <v:shape id="_x0000_i1048" o:spt="75" type="#_x0000_t75" style="height:17.25pt;width:62.25pt;" o:ole="t" filled="f" o:preferrelative="t" stroked="f" coordsize="21600,21600">
            <v:path/>
            <v:fill on="f" focussize="0,0"/>
            <v:stroke on="f"/>
            <v:imagedata r:id="rId47" o:title=""/>
            <o:lock v:ext="edit" aspectratio="t"/>
            <w10:wrap type="none"/>
            <w10:anchorlock/>
          </v:shape>
          <o:OLEObject Type="Embed" ProgID="Equation.3" ShapeID="_x0000_i1048" DrawAspect="Content" ObjectID="_1468075742" r:id="rId46">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(12)</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10"/>
          <w:sz w:val="21"/>
          <w:szCs w:val="21"/>
        </w:rPr>
        <w:object>
          <v:shape id="_x0000_i1049" o:spt="75" type="#_x0000_t75" style="height:17.25pt;width:65.25pt;" o:ole="t" filled="f" o:preferrelative="t" stroked="f" coordsize="21600,21600">
            <v:path/>
            <v:fill on="f" focussize="0,0"/>
            <v:stroke on="f"/>
            <v:imagedata r:id="rId49" o:title=""/>
            <o:lock v:ext="edit" aspectratio="t"/>
            <w10:wrap type="none"/>
            <w10:anchorlock/>
          </v:shape>
          <o:OLEObject Type="Embed" ProgID="Equation.3" ShapeID="_x0000_i1049" DrawAspect="Content" ObjectID="_1468075743" r:id="rId48">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(13)</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ab/>
      </w:r>
      <w:r>
        <w:rPr>
          <w:rFonts w:hint="eastAsia" w:ascii="宋体" w:hAnsi="宋体" w:eastAsia="宋体" w:cs="宋体"/>
          <w:color w:val="000000"/>
          <w:position w:val="-10"/>
          <w:sz w:val="21"/>
          <w:szCs w:val="21"/>
        </w:rPr>
        <w:object>
          <v:shape id="_x0000_i1050" o:spt="75" type="#_x0000_t75" style="height:18pt;width:64.5pt;" o:ole="t" filled="f" o:preferrelative="t" stroked="f" coordsize="21600,21600">
            <v:path/>
            <v:fill on="f" focussize="0,0"/>
            <v:stroke on="f"/>
            <v:imagedata r:id="rId51" o:title=""/>
            <o:lock v:ext="edit" aspectratio="t"/>
            <w10:wrap type="none"/>
            <w10:anchorlock/>
          </v:shape>
          <o:OLEObject Type="Embed" ProgID="Equation.3" ShapeID="_x0000_i1050" DrawAspect="Content" ObjectID="_1468075744" r:id="rId50">
            <o:LockedField>false</o:LockedField>
          </o:OLEObject>
        </w:object>
      </w:r>
      <w:r>
        <w:rPr>
          <w:rFonts w:hint="eastAsia" w:ascii="宋体" w:hAnsi="宋体" w:cs="宋体"/>
          <w:color w:val="000000"/>
          <w:sz w:val="21"/>
          <w:szCs w:val="21"/>
          <w:lang w:val="en-US" w:eastAsia="zh-CN"/>
        </w:rPr>
        <w:tab/>
      </w:r>
      <w:r>
        <w:rPr>
          <w:rFonts w:hint="eastAsia" w:ascii="宋体" w:hAnsi="宋体" w:eastAsia="宋体" w:cs="宋体"/>
          <w:color w:val="000000"/>
          <w:sz w:val="21"/>
          <w:szCs w:val="21"/>
        </w:rPr>
        <w:t>(14)</w:t>
      </w:r>
    </w:p>
    <w:p>
      <w:pPr>
        <w:keepNext w:val="0"/>
        <w:keepLines w:val="0"/>
        <w:pageBreakBefore w:val="0"/>
        <w:widowControl w:val="0"/>
        <w:tabs>
          <w:tab w:val="center" w:pos="4620"/>
          <w:tab w:val="right" w:pos="9240"/>
        </w:tabs>
        <w:kinsoku/>
        <w:wordWrap/>
        <w:overflowPunct/>
        <w:topLinePunct w:val="0"/>
        <w:autoSpaceDE/>
        <w:autoSpaceDN/>
        <w:bidi w:val="0"/>
        <w:adjustRightIn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式中</w:t>
      </w:r>
      <w:r>
        <w:rPr>
          <w:rFonts w:hint="eastAsia" w:ascii="宋体" w:hAnsi="宋体" w:eastAsia="宋体" w:cs="宋体"/>
          <w:i/>
          <w:color w:val="000000"/>
          <w:sz w:val="21"/>
          <w:szCs w:val="21"/>
        </w:rPr>
        <w:t>A</w:t>
      </w:r>
      <w:r>
        <w:rPr>
          <w:rFonts w:hint="eastAsia" w:ascii="宋体" w:hAnsi="宋体" w:eastAsia="宋体" w:cs="宋体"/>
          <w:color w:val="000000"/>
          <w:sz w:val="21"/>
          <w:szCs w:val="21"/>
        </w:rPr>
        <w:t>指吸光度、</w:t>
      </w:r>
      <w:r>
        <w:rPr>
          <w:rFonts w:hint="eastAsia" w:ascii="宋体" w:hAnsi="宋体" w:eastAsia="宋体" w:cs="宋体"/>
          <w:i/>
          <w:color w:val="000000"/>
          <w:sz w:val="21"/>
          <w:szCs w:val="21"/>
        </w:rPr>
        <w:t>T</w:t>
      </w:r>
      <w:r>
        <w:rPr>
          <w:rFonts w:hint="eastAsia" w:ascii="宋体" w:hAnsi="宋体" w:eastAsia="宋体" w:cs="宋体"/>
          <w:color w:val="000000"/>
          <w:sz w:val="21"/>
          <w:szCs w:val="21"/>
        </w:rPr>
        <w:t>指透光率。</w:t>
      </w:r>
      <w:r>
        <w:rPr>
          <w:rFonts w:hint="eastAsia" w:ascii="宋体" w:hAnsi="宋体" w:eastAsia="宋体" w:cs="宋体"/>
          <w:i/>
          <w:color w:val="000000"/>
          <w:sz w:val="21"/>
          <w:szCs w:val="21"/>
        </w:rPr>
        <w:t>X</w:t>
      </w:r>
      <w:r>
        <w:rPr>
          <w:rFonts w:hint="eastAsia" w:ascii="宋体" w:hAnsi="宋体" w:eastAsia="宋体" w:cs="宋体"/>
          <w:color w:val="000000"/>
          <w:sz w:val="21"/>
          <w:szCs w:val="21"/>
        </w:rPr>
        <w:t>、</w:t>
      </w:r>
      <w:r>
        <w:rPr>
          <w:rFonts w:hint="eastAsia" w:ascii="宋体" w:hAnsi="宋体" w:eastAsia="宋体" w:cs="宋体"/>
          <w:i/>
          <w:color w:val="000000"/>
          <w:sz w:val="21"/>
          <w:szCs w:val="21"/>
        </w:rPr>
        <w:t>Y</w:t>
      </w:r>
      <w:r>
        <w:rPr>
          <w:rFonts w:hint="eastAsia" w:ascii="宋体" w:hAnsi="宋体" w:eastAsia="宋体" w:cs="宋体"/>
          <w:color w:val="000000"/>
          <w:sz w:val="21"/>
          <w:szCs w:val="21"/>
        </w:rPr>
        <w:t>、</w:t>
      </w:r>
      <w:r>
        <w:rPr>
          <w:rFonts w:hint="eastAsia" w:ascii="宋体" w:hAnsi="宋体" w:eastAsia="宋体" w:cs="宋体"/>
          <w:i/>
          <w:color w:val="000000"/>
          <w:sz w:val="21"/>
          <w:szCs w:val="21"/>
        </w:rPr>
        <w:t>Z</w:t>
      </w:r>
      <w:r>
        <w:rPr>
          <w:rFonts w:hint="eastAsia" w:ascii="宋体" w:hAnsi="宋体" w:eastAsia="宋体" w:cs="宋体"/>
          <w:color w:val="000000"/>
          <w:sz w:val="21"/>
          <w:szCs w:val="21"/>
        </w:rPr>
        <w:t>指样品三刺激值。</w:t>
      </w:r>
      <w:r>
        <w:rPr>
          <w:rFonts w:hint="eastAsia" w:ascii="宋体" w:hAnsi="宋体" w:eastAsia="宋体" w:cs="宋体"/>
          <w:i/>
          <w:color w:val="000000"/>
          <w:sz w:val="21"/>
          <w:szCs w:val="21"/>
        </w:rPr>
        <w:t>X</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w:t>
      </w:r>
      <w:r>
        <w:rPr>
          <w:rFonts w:hint="eastAsia" w:ascii="宋体" w:hAnsi="宋体" w:eastAsia="宋体" w:cs="宋体"/>
          <w:i/>
          <w:color w:val="000000"/>
          <w:sz w:val="21"/>
          <w:szCs w:val="21"/>
        </w:rPr>
        <w:t>Y</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w:t>
      </w:r>
      <w:r>
        <w:rPr>
          <w:rFonts w:hint="eastAsia" w:ascii="宋体" w:hAnsi="宋体" w:eastAsia="宋体" w:cs="宋体"/>
          <w:i/>
          <w:color w:val="000000"/>
          <w:sz w:val="21"/>
          <w:szCs w:val="21"/>
        </w:rPr>
        <w:t>Z</w:t>
      </w:r>
      <w:r>
        <w:rPr>
          <w:rFonts w:hint="eastAsia" w:ascii="宋体" w:hAnsi="宋体" w:eastAsia="宋体" w:cs="宋体"/>
          <w:color w:val="000000"/>
          <w:sz w:val="21"/>
          <w:szCs w:val="21"/>
          <w:vertAlign w:val="subscript"/>
        </w:rPr>
        <w:t>n</w:t>
      </w:r>
      <w:r>
        <w:rPr>
          <w:rFonts w:hint="eastAsia" w:ascii="宋体" w:hAnsi="宋体" w:eastAsia="宋体" w:cs="宋体"/>
          <w:color w:val="000000"/>
          <w:sz w:val="21"/>
          <w:szCs w:val="21"/>
        </w:rPr>
        <w:t>指D65标准白光三刺激值，分别为94.825、100.000、107.381。下标“1”和“2”分别表示对照酒样和待测酒样</w:t>
      </w:r>
      <w:r>
        <w:rPr>
          <w:rFonts w:hint="eastAsia" w:ascii="宋体" w:hAnsi="宋体" w:eastAsia="宋体" w:cs="宋体"/>
          <w:color w:val="000000"/>
          <w:sz w:val="21"/>
          <w:szCs w:val="21"/>
          <w:lang w:eastAsia="zh-CN"/>
        </w:rPr>
        <w:t>。</w:t>
      </w:r>
    </w:p>
    <w:p>
      <w:pPr>
        <w:pStyle w:val="105"/>
        <w:spacing w:before="156" w:after="156"/>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酒样色泽质量数字化的软件实现</w:t>
      </w:r>
    </w:p>
    <w:p>
      <w:pPr>
        <w:pStyle w:val="56"/>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可采用软件“红葡萄酒颜色CIELAB分析工具v1.0（2019SR0816932）”实现以上色泽参数的快速便捷计算。</w:t>
      </w:r>
    </w:p>
    <w:p>
      <w:pPr>
        <w:pStyle w:val="105"/>
        <w:spacing w:before="156" w:after="156"/>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结果表示</w:t>
      </w:r>
    </w:p>
    <w:p>
      <w:pPr>
        <w:pStyle w:val="56"/>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可以参考表1整理和呈现酒样色泽质量数字化结果，参数值以“平均值±标准偏差”（mean±S.D.）的形式表示，保留1位小数。参数</w:t>
      </w:r>
      <w:r>
        <w:rPr>
          <w:rFonts w:hint="eastAsia" w:ascii="宋体" w:hAnsi="宋体" w:eastAsia="宋体" w:cs="宋体"/>
          <w:i/>
          <w:color w:val="000000"/>
          <w:sz w:val="21"/>
          <w:szCs w:val="21"/>
        </w:rPr>
        <w:t>h</w:t>
      </w:r>
      <w:r>
        <w:rPr>
          <w:rFonts w:hint="eastAsia" w:ascii="宋体" w:hAnsi="宋体" w:eastAsia="宋体" w:cs="宋体"/>
          <w:color w:val="000000"/>
          <w:sz w:val="21"/>
          <w:szCs w:val="21"/>
          <w:vertAlign w:val="subscript"/>
        </w:rPr>
        <w:t>ab</w:t>
      </w:r>
      <w:r>
        <w:rPr>
          <w:rFonts w:hint="eastAsia" w:ascii="宋体" w:hAnsi="宋体" w:eastAsia="宋体" w:cs="宋体"/>
          <w:color w:val="000000"/>
          <w:sz w:val="21"/>
          <w:szCs w:val="21"/>
        </w:rPr>
        <w:t>的单位为°，其余参数无量纲。</w:t>
      </w:r>
    </w:p>
    <w:p>
      <w:pPr>
        <w:adjustRightInd w:val="0"/>
        <w:snapToGrid w:val="0"/>
        <w:spacing w:before="289" w:beforeLine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表1. 基于CIELAB色空间的酒样色泽质量参数</w:t>
      </w:r>
    </w:p>
    <w:tbl>
      <w:tblPr>
        <w:tblStyle w:val="26"/>
        <w:tblW w:w="4997" w:type="pct"/>
        <w:jc w:val="center"/>
        <w:tblLayout w:type="autofit"/>
        <w:tblCellMar>
          <w:top w:w="0" w:type="dxa"/>
          <w:left w:w="108" w:type="dxa"/>
          <w:bottom w:w="0" w:type="dxa"/>
          <w:right w:w="108" w:type="dxa"/>
        </w:tblCellMar>
      </w:tblPr>
      <w:tblGrid>
        <w:gridCol w:w="966"/>
        <w:gridCol w:w="1362"/>
        <w:gridCol w:w="1476"/>
        <w:gridCol w:w="1476"/>
        <w:gridCol w:w="1447"/>
        <w:gridCol w:w="1361"/>
        <w:gridCol w:w="1476"/>
      </w:tblGrid>
      <w:tr>
        <w:tblPrEx>
          <w:tblCellMar>
            <w:top w:w="0" w:type="dxa"/>
            <w:left w:w="108" w:type="dxa"/>
            <w:bottom w:w="0" w:type="dxa"/>
            <w:right w:w="108" w:type="dxa"/>
          </w:tblCellMar>
        </w:tblPrEx>
        <w:trPr>
          <w:trHeight w:val="340" w:hRule="atLeast"/>
          <w:jc w:val="center"/>
        </w:trPr>
        <w:tc>
          <w:tcPr>
            <w:tcW w:w="505"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酒样</w:t>
            </w:r>
          </w:p>
        </w:tc>
        <w:tc>
          <w:tcPr>
            <w:tcW w:w="712"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i/>
                <w:iCs/>
              </w:rPr>
              <w:t>L</w:t>
            </w:r>
            <w:r>
              <w:rPr>
                <w:rFonts w:hint="eastAsia"/>
                <w:vertAlign w:val="superscript"/>
              </w:rPr>
              <w:t>*</w:t>
            </w:r>
          </w:p>
        </w:tc>
        <w:tc>
          <w:tcPr>
            <w:tcW w:w="771"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i/>
                <w:iCs/>
              </w:rPr>
              <w:t>a</w:t>
            </w:r>
            <w:r>
              <w:rPr>
                <w:rFonts w:hint="eastAsia"/>
                <w:vertAlign w:val="superscript"/>
              </w:rPr>
              <w:t>*</w:t>
            </w:r>
          </w:p>
        </w:tc>
        <w:tc>
          <w:tcPr>
            <w:tcW w:w="771"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i/>
                <w:iCs/>
              </w:rPr>
              <w:t>b</w:t>
            </w:r>
            <w:r>
              <w:rPr>
                <w:rFonts w:hint="eastAsia"/>
                <w:vertAlign w:val="superscript"/>
              </w:rPr>
              <w:t>*</w:t>
            </w:r>
          </w:p>
        </w:tc>
        <w:tc>
          <w:tcPr>
            <w:tcW w:w="756"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position w:val="-12"/>
                <w:sz w:val="21"/>
                <w:szCs w:val="21"/>
              </w:rPr>
              <w:drawing>
                <wp:inline distT="0" distB="0" distL="114300" distR="114300">
                  <wp:extent cx="161925" cy="161925"/>
                  <wp:effectExtent l="0" t="0" r="9525" b="7620"/>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pic:cNvPicPr>
                        </pic:nvPicPr>
                        <pic:blipFill>
                          <a:blip r:embed="rId17"/>
                          <a:stretch>
                            <a:fillRect/>
                          </a:stretch>
                        </pic:blipFill>
                        <pic:spPr>
                          <a:xfrm>
                            <a:off x="0" y="0"/>
                            <a:ext cx="161925" cy="161925"/>
                          </a:xfrm>
                          <a:prstGeom prst="rect">
                            <a:avLst/>
                          </a:prstGeom>
                          <a:noFill/>
                          <a:ln>
                            <a:noFill/>
                          </a:ln>
                        </pic:spPr>
                      </pic:pic>
                    </a:graphicData>
                  </a:graphic>
                </wp:inline>
              </w:drawing>
            </w:r>
          </w:p>
        </w:tc>
        <w:tc>
          <w:tcPr>
            <w:tcW w:w="711"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i/>
                <w:color w:val="000000"/>
                <w:sz w:val="21"/>
                <w:szCs w:val="21"/>
              </w:rPr>
              <w:t>h</w:t>
            </w:r>
            <w:r>
              <w:rPr>
                <w:rFonts w:hint="eastAsia" w:ascii="宋体" w:hAnsi="宋体" w:eastAsia="宋体" w:cs="宋体"/>
                <w:color w:val="000000"/>
                <w:sz w:val="21"/>
                <w:szCs w:val="21"/>
                <w:vertAlign w:val="subscript"/>
              </w:rPr>
              <w:t>ab</w:t>
            </w:r>
            <w:r>
              <w:rPr>
                <w:rFonts w:hint="eastAsia" w:ascii="宋体" w:hAnsi="宋体" w:eastAsia="宋体" w:cs="宋体"/>
                <w:color w:val="000000"/>
                <w:sz w:val="21"/>
                <w:szCs w:val="21"/>
              </w:rPr>
              <w:t xml:space="preserve"> /°</w:t>
            </w:r>
          </w:p>
        </w:tc>
        <w:tc>
          <w:tcPr>
            <w:tcW w:w="771" w:type="pct"/>
            <w:tcBorders>
              <w:top w:val="single" w:color="auto" w:sz="12"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vertAlign w:val="subscript"/>
              </w:rPr>
            </w:pPr>
            <w:r>
              <w:rPr>
                <w:rFonts w:hint="eastAsia" w:ascii="宋体" w:hAnsi="宋体" w:eastAsia="宋体" w:cs="宋体"/>
                <w:color w:val="000000"/>
                <w:position w:val="-12"/>
                <w:sz w:val="21"/>
                <w:szCs w:val="21"/>
              </w:rPr>
              <w:drawing>
                <wp:inline distT="0" distB="0" distL="114300" distR="114300">
                  <wp:extent cx="247650" cy="180975"/>
                  <wp:effectExtent l="0" t="0" r="0" b="762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pic:cNvPicPr>
                        </pic:nvPicPr>
                        <pic:blipFill>
                          <a:blip r:embed="rId19"/>
                          <a:stretch>
                            <a:fillRect/>
                          </a:stretch>
                        </pic:blipFill>
                        <pic:spPr>
                          <a:xfrm>
                            <a:off x="0" y="0"/>
                            <a:ext cx="247650" cy="1809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40" w:hRule="atLeast"/>
          <w:jc w:val="center"/>
        </w:trPr>
        <w:tc>
          <w:tcPr>
            <w:tcW w:w="505"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CK</w:t>
            </w:r>
          </w:p>
        </w:tc>
        <w:tc>
          <w:tcPr>
            <w:tcW w:w="712"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mean±S.D.</w:t>
            </w:r>
          </w:p>
        </w:tc>
        <w:tc>
          <w:tcPr>
            <w:tcW w:w="771"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0.0</w:t>
            </w:r>
          </w:p>
        </w:tc>
      </w:tr>
      <w:tr>
        <w:tblPrEx>
          <w:tblCellMar>
            <w:top w:w="0" w:type="dxa"/>
            <w:left w:w="108" w:type="dxa"/>
            <w:bottom w:w="0" w:type="dxa"/>
            <w:right w:w="108" w:type="dxa"/>
          </w:tblCellMar>
        </w:tblPrEx>
        <w:trPr>
          <w:trHeight w:val="340" w:hRule="atLeast"/>
          <w:jc w:val="center"/>
        </w:trPr>
        <w:tc>
          <w:tcPr>
            <w:tcW w:w="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40" w:hRule="atLeast"/>
          <w:jc w:val="center"/>
        </w:trPr>
        <w:tc>
          <w:tcPr>
            <w:tcW w:w="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40" w:hRule="atLeast"/>
          <w:jc w:val="center"/>
        </w:trPr>
        <w:tc>
          <w:tcPr>
            <w:tcW w:w="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40" w:hRule="atLeast"/>
          <w:jc w:val="center"/>
        </w:trPr>
        <w:tc>
          <w:tcPr>
            <w:tcW w:w="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40" w:hRule="atLeast"/>
          <w:jc w:val="center"/>
        </w:trPr>
        <w:tc>
          <w:tcPr>
            <w:tcW w:w="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40" w:hRule="atLeast"/>
          <w:jc w:val="center"/>
        </w:trPr>
        <w:tc>
          <w:tcPr>
            <w:tcW w:w="505"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12"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56"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11"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c>
          <w:tcPr>
            <w:tcW w:w="771"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000000"/>
                <w:sz w:val="21"/>
                <w:szCs w:val="21"/>
              </w:rPr>
            </w:pPr>
          </w:p>
        </w:tc>
      </w:tr>
    </w:tbl>
    <w:p>
      <w:pPr>
        <w:pStyle w:val="56"/>
        <w:ind w:left="0" w:leftChars="0" w:firstLine="0" w:firstLineChars="0"/>
        <w:rPr>
          <w:rFonts w:hint="eastAsia" w:ascii="宋体" w:hAnsi="宋体" w:eastAsia="宋体" w:cs="宋体"/>
          <w:color w:val="000000"/>
          <w:sz w:val="21"/>
          <w:szCs w:val="21"/>
        </w:rPr>
      </w:pPr>
    </w:p>
    <w:p>
      <w:pPr>
        <w:pStyle w:val="105"/>
        <w:spacing w:before="156" w:after="156"/>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参考案例</w:t>
      </w:r>
    </w:p>
    <w:p>
      <w:pPr>
        <w:pStyle w:val="56"/>
        <w:ind w:firstLine="420"/>
        <w:rPr>
          <w:rFonts w:hint="eastAsia" w:hAnsi="宋体" w:cs="宋体"/>
          <w:color w:val="000000"/>
          <w:sz w:val="21"/>
          <w:szCs w:val="21"/>
          <w:lang w:val="en-US" w:eastAsia="zh-CN"/>
        </w:rPr>
      </w:pPr>
      <w:r>
        <w:rPr>
          <w:rFonts w:hint="eastAsia" w:ascii="宋体" w:hAnsi="宋体" w:eastAsia="宋体" w:cs="宋体"/>
          <w:color w:val="000000"/>
          <w:sz w:val="21"/>
          <w:szCs w:val="21"/>
          <w:lang w:val="en-US" w:eastAsia="zh-CN"/>
        </w:rPr>
        <w:t>可参考文献：李运奎, 等. 基于CIELAB色空间与可见吸收光谱的红葡萄酒颜色特征的直观表征. 农业机械学报, 2017, 48(6), 296-301</w:t>
      </w:r>
      <w:r>
        <w:rPr>
          <w:rFonts w:hint="eastAsia" w:hAnsi="宋体" w:cs="宋体"/>
          <w:color w:val="000000"/>
          <w:sz w:val="21"/>
          <w:szCs w:val="21"/>
          <w:lang w:val="en-US" w:eastAsia="zh-CN"/>
        </w:rPr>
        <w:t>。</w:t>
      </w:r>
    </w:p>
    <w:p>
      <w:pPr>
        <w:pStyle w:val="104"/>
        <w:spacing w:before="312" w:after="312"/>
        <w:rPr>
          <w:rFonts w:hint="default" w:hAnsi="宋体" w:cs="宋体"/>
          <w:color w:val="000000"/>
          <w:sz w:val="21"/>
          <w:szCs w:val="21"/>
          <w:lang w:val="en-US" w:eastAsia="zh-CN"/>
        </w:rPr>
      </w:pPr>
      <w:r>
        <w:rPr>
          <w:rFonts w:hint="eastAsia" w:hAnsi="宋体" w:cs="宋体"/>
          <w:color w:val="000000"/>
          <w:sz w:val="21"/>
          <w:szCs w:val="21"/>
          <w:lang w:val="en-US" w:eastAsia="zh-CN"/>
        </w:rPr>
        <w:t>酒样色泽质量可视化</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酒样色泽质量可视化方法</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基于酒样色泽质量数字化结果，采用彩度分布图、明度分布图和特征颜色图可视化地直观呈现红葡萄酒的色泽质量。彩度分布图是酒样色泽质量数字化结果在CIELAB色空间中的投影进一步在垂直于</w:t>
      </w:r>
      <w:r>
        <w:rPr>
          <w:rFonts w:hint="eastAsia"/>
          <w:i/>
          <w:iCs/>
        </w:rPr>
        <w:t>L</w:t>
      </w:r>
      <w:r>
        <w:rPr>
          <w:rFonts w:hint="eastAsia"/>
          <w:vertAlign w:val="superscript"/>
        </w:rPr>
        <w:t>*</w:t>
      </w:r>
      <w:r>
        <w:rPr>
          <w:rFonts w:hint="eastAsia" w:hAnsi="宋体" w:cs="宋体"/>
          <w:color w:val="000000"/>
          <w:sz w:val="21"/>
          <w:szCs w:val="21"/>
          <w:lang w:val="en-US" w:eastAsia="zh-CN"/>
        </w:rPr>
        <w:t>轴的某彩度平面上的投影图，包括色泽参数</w:t>
      </w:r>
      <w:r>
        <w:rPr>
          <w:rFonts w:hint="eastAsia"/>
          <w:i/>
          <w:iCs/>
        </w:rPr>
        <w:t>a</w:t>
      </w:r>
      <w:r>
        <w:rPr>
          <w:rFonts w:hint="eastAsia"/>
          <w:vertAlign w:val="superscript"/>
        </w:rPr>
        <w:t>*</w:t>
      </w:r>
      <w:r>
        <w:rPr>
          <w:rFonts w:hint="eastAsia"/>
        </w:rPr>
        <w:t>和</w:t>
      </w:r>
      <w:r>
        <w:rPr>
          <w:rFonts w:hint="eastAsia"/>
          <w:i/>
          <w:iCs/>
        </w:rPr>
        <w:t>b</w:t>
      </w:r>
      <w:r>
        <w:rPr>
          <w:rFonts w:hint="eastAsia"/>
          <w:vertAlign w:val="superscript"/>
        </w:rPr>
        <w:t>*</w:t>
      </w:r>
      <w:r>
        <w:rPr>
          <w:rFonts w:hint="eastAsia" w:hAnsi="宋体" w:cs="宋体"/>
          <w:color w:val="000000"/>
          <w:sz w:val="21"/>
          <w:szCs w:val="21"/>
          <w:lang w:val="en-US" w:eastAsia="zh-CN"/>
        </w:rPr>
        <w:t>的贡献。酒样不同，可以选取不同的投影平面。建议桃红葡萄酒选取</w:t>
      </w:r>
      <w:r>
        <w:rPr>
          <w:rFonts w:hint="eastAsia"/>
          <w:i/>
          <w:iCs/>
        </w:rPr>
        <w:t>L</w:t>
      </w:r>
      <w:r>
        <w:rPr>
          <w:rFonts w:hint="eastAsia"/>
          <w:vertAlign w:val="superscript"/>
        </w:rPr>
        <w:t>*</w:t>
      </w:r>
      <w:r>
        <w:rPr>
          <w:rFonts w:hint="eastAsia" w:hAnsi="宋体" w:cs="宋体"/>
          <w:color w:val="000000"/>
          <w:sz w:val="21"/>
          <w:szCs w:val="21"/>
          <w:lang w:val="en-US" w:eastAsia="zh-CN"/>
        </w:rPr>
        <w:t>=90的平面，普通红葡萄酒选取</w:t>
      </w:r>
      <w:r>
        <w:rPr>
          <w:rFonts w:hint="eastAsia"/>
          <w:i/>
          <w:iCs/>
        </w:rPr>
        <w:t>L</w:t>
      </w:r>
      <w:r>
        <w:rPr>
          <w:rFonts w:hint="eastAsia"/>
          <w:vertAlign w:val="superscript"/>
        </w:rPr>
        <w:t>*</w:t>
      </w:r>
      <w:r>
        <w:rPr>
          <w:rFonts w:hint="eastAsia" w:hAnsi="宋体" w:cs="宋体"/>
          <w:color w:val="000000"/>
          <w:sz w:val="21"/>
          <w:szCs w:val="21"/>
          <w:lang w:val="en-US" w:eastAsia="zh-CN"/>
        </w:rPr>
        <w:t>=80的平面，明度很低、色度很高的红葡萄酒可选取</w:t>
      </w:r>
      <w:r>
        <w:rPr>
          <w:rFonts w:hint="eastAsia"/>
          <w:i/>
          <w:iCs/>
        </w:rPr>
        <w:t>L</w:t>
      </w:r>
      <w:r>
        <w:rPr>
          <w:rFonts w:hint="eastAsia"/>
          <w:vertAlign w:val="superscript"/>
        </w:rPr>
        <w:t>*</w:t>
      </w:r>
      <w:r>
        <w:rPr>
          <w:rFonts w:hint="eastAsia" w:hAnsi="宋体" w:cs="宋体"/>
          <w:color w:val="000000"/>
          <w:sz w:val="21"/>
          <w:szCs w:val="21"/>
          <w:lang w:val="en-US" w:eastAsia="zh-CN"/>
        </w:rPr>
        <w:t>=60</w:t>
      </w:r>
      <w:r>
        <w:rPr>
          <w:rFonts w:hint="default" w:ascii="Times New Roman" w:hAnsi="Times New Roman" w:cs="Times New Roman"/>
          <w:color w:val="000000"/>
          <w:sz w:val="21"/>
          <w:szCs w:val="21"/>
          <w:lang w:val="en-US" w:eastAsia="zh-CN"/>
        </w:rPr>
        <w:t>~</w:t>
      </w:r>
      <w:r>
        <w:rPr>
          <w:rFonts w:hint="eastAsia" w:hAnsi="宋体" w:cs="宋体"/>
          <w:color w:val="000000"/>
          <w:sz w:val="21"/>
          <w:szCs w:val="21"/>
          <w:lang w:val="en-US" w:eastAsia="zh-CN"/>
        </w:rPr>
        <w:t>70的平面。明度分布图是酒样色泽质量数字化结果在CIELAB色空间中的一维</w:t>
      </w:r>
      <w:r>
        <w:rPr>
          <w:rFonts w:hint="eastAsia"/>
          <w:i/>
          <w:iCs/>
        </w:rPr>
        <w:t>L</w:t>
      </w:r>
      <w:r>
        <w:rPr>
          <w:rFonts w:hint="eastAsia"/>
          <w:vertAlign w:val="superscript"/>
        </w:rPr>
        <w:t>*</w:t>
      </w:r>
      <w:r>
        <w:rPr>
          <w:rFonts w:hint="eastAsia" w:hAnsi="宋体" w:cs="宋体"/>
          <w:color w:val="000000"/>
          <w:sz w:val="21"/>
          <w:szCs w:val="21"/>
          <w:lang w:val="en-US" w:eastAsia="zh-CN"/>
        </w:rPr>
        <w:t>轴上的投影图，无色彩信息，只反映色泽参数</w:t>
      </w:r>
      <w:r>
        <w:rPr>
          <w:rFonts w:hint="eastAsia"/>
          <w:i/>
          <w:iCs/>
        </w:rPr>
        <w:t>L</w:t>
      </w:r>
      <w:r>
        <w:rPr>
          <w:rFonts w:hint="eastAsia"/>
          <w:vertAlign w:val="superscript"/>
        </w:rPr>
        <w:t>*</w:t>
      </w:r>
      <w:r>
        <w:rPr>
          <w:rFonts w:hint="eastAsia" w:hAnsi="宋体" w:cs="宋体"/>
          <w:color w:val="000000"/>
          <w:sz w:val="21"/>
          <w:szCs w:val="21"/>
          <w:lang w:val="en-US" w:eastAsia="zh-CN"/>
        </w:rPr>
        <w:t>的贡献。特征颜色图综合了色泽参数</w:t>
      </w:r>
      <w:r>
        <w:rPr>
          <w:rFonts w:hint="eastAsia"/>
          <w:i/>
          <w:iCs/>
        </w:rPr>
        <w:t>L</w:t>
      </w:r>
      <w:r>
        <w:rPr>
          <w:rFonts w:hint="eastAsia"/>
          <w:vertAlign w:val="superscript"/>
        </w:rPr>
        <w:t>*</w:t>
      </w:r>
      <w:r>
        <w:rPr>
          <w:rFonts w:hint="eastAsia" w:hAnsi="宋体" w:cs="宋体"/>
          <w:color w:val="000000"/>
          <w:sz w:val="21"/>
          <w:szCs w:val="21"/>
          <w:lang w:val="en-US" w:eastAsia="zh-CN"/>
        </w:rPr>
        <w:t>、</w:t>
      </w:r>
      <w:r>
        <w:rPr>
          <w:rFonts w:hint="eastAsia"/>
          <w:i/>
          <w:iCs/>
        </w:rPr>
        <w:t>a</w:t>
      </w:r>
      <w:r>
        <w:rPr>
          <w:rFonts w:hint="eastAsia"/>
          <w:vertAlign w:val="superscript"/>
        </w:rPr>
        <w:t>*</w:t>
      </w:r>
      <w:r>
        <w:rPr>
          <w:rFonts w:hint="eastAsia"/>
        </w:rPr>
        <w:t>和</w:t>
      </w:r>
      <w:r>
        <w:rPr>
          <w:rFonts w:hint="eastAsia"/>
          <w:i/>
          <w:iCs/>
        </w:rPr>
        <w:t>b</w:t>
      </w:r>
      <w:r>
        <w:rPr>
          <w:rFonts w:hint="eastAsia"/>
          <w:vertAlign w:val="superscript"/>
        </w:rPr>
        <w:t>*</w:t>
      </w:r>
      <w:r>
        <w:rPr>
          <w:rFonts w:hint="eastAsia" w:hAnsi="宋体" w:cs="宋体"/>
          <w:color w:val="000000"/>
          <w:sz w:val="21"/>
          <w:szCs w:val="21"/>
          <w:lang w:val="en-US" w:eastAsia="zh-CN"/>
        </w:rPr>
        <w:t>的贡献，重现了酒样在10°观察者视场、D65标准白光源条件下的真实宏观色泽。</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酒样色泽质量可视化的软件实现</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可采用软件“红葡萄酒颜色分析与可视化表征系统v1.0（2019SR0761088）”实现基于酒样色泽质量数字化结果的色泽质量可视化。</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结果表示</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以彩度分布图、明度分布图和特征颜色图表示酒样色泽质量的可视化结果。可以在一套图谱上可视化呈现感兴趣的多款红葡萄酒样品的色泽质量。</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参考案例</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可参考文献：李运奎, 等. 基于CIELAB色空间与可见吸收光谱的红葡萄酒颜色特征的直观表征. 农业机械学报, 2017, 48(6), 296-301。</w:t>
      </w:r>
    </w:p>
    <w:p>
      <w:pPr>
        <w:pStyle w:val="104"/>
        <w:spacing w:before="312" w:after="312"/>
        <w:rPr>
          <w:rFonts w:hint="eastAsia" w:hAnsi="宋体" w:cs="宋体"/>
          <w:color w:val="000000"/>
          <w:sz w:val="21"/>
          <w:szCs w:val="21"/>
          <w:lang w:val="en-US" w:eastAsia="zh-CN"/>
        </w:rPr>
      </w:pPr>
      <w:r>
        <w:rPr>
          <w:rFonts w:hint="eastAsia" w:hAnsi="宋体" w:cs="宋体"/>
          <w:color w:val="000000"/>
          <w:sz w:val="21"/>
          <w:szCs w:val="21"/>
          <w:lang w:val="en-US" w:eastAsia="zh-CN"/>
        </w:rPr>
        <w:t>质量要求</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感官要求</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酒样感官质量应符合GB/T 15037规定及相关标准。</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理化要求</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酒样理化质量应符合GB/T 15037规定及相关标准。</w:t>
      </w:r>
    </w:p>
    <w:p>
      <w:pPr>
        <w:pStyle w:val="105"/>
        <w:spacing w:before="156" w:after="156"/>
        <w:rPr>
          <w:rFonts w:hint="eastAsia" w:hAnsi="宋体" w:cs="宋体"/>
          <w:color w:val="000000"/>
          <w:sz w:val="21"/>
          <w:szCs w:val="21"/>
          <w:lang w:val="en-US" w:eastAsia="zh-CN"/>
        </w:rPr>
      </w:pPr>
      <w:r>
        <w:rPr>
          <w:rFonts w:hint="eastAsia" w:hAnsi="宋体" w:cs="宋体"/>
          <w:color w:val="000000"/>
          <w:sz w:val="21"/>
          <w:szCs w:val="21"/>
          <w:lang w:val="en-US" w:eastAsia="zh-CN"/>
        </w:rPr>
        <w:t>其他质量管理规定</w:t>
      </w:r>
    </w:p>
    <w:p>
      <w:pPr>
        <w:pStyle w:val="56"/>
        <w:ind w:firstLine="420"/>
        <w:rPr>
          <w:rFonts w:hint="eastAsia" w:hAnsi="宋体" w:cs="宋体"/>
          <w:color w:val="000000"/>
          <w:sz w:val="21"/>
          <w:szCs w:val="21"/>
          <w:lang w:val="en-US" w:eastAsia="zh-CN"/>
        </w:rPr>
      </w:pPr>
      <w:r>
        <w:rPr>
          <w:rFonts w:hint="eastAsia" w:hAnsi="宋体" w:cs="宋体"/>
          <w:color w:val="000000"/>
          <w:sz w:val="21"/>
          <w:szCs w:val="21"/>
          <w:lang w:val="en-US" w:eastAsia="zh-CN"/>
        </w:rPr>
        <w:t>酒样其他质量应符合GB/T 23543规定及相关标准。</w:t>
      </w:r>
      <w:bookmarkStart w:id="43" w:name="_GoBack"/>
      <w:bookmarkEnd w:id="43"/>
    </w:p>
    <w:p>
      <w:pPr>
        <w:pStyle w:val="56"/>
        <w:ind w:firstLine="420"/>
        <w:rPr>
          <w:rFonts w:hint="eastAsia" w:hAnsi="宋体" w:cs="宋体"/>
          <w:color w:val="000000"/>
          <w:sz w:val="21"/>
          <w:szCs w:val="21"/>
          <w:lang w:val="en-US" w:eastAsia="zh-CN"/>
        </w:rPr>
      </w:pPr>
    </w:p>
    <w:p>
      <w:pPr>
        <w:pStyle w:val="56"/>
        <w:ind w:firstLine="420"/>
        <w:rPr>
          <w:rFonts w:hint="eastAsia" w:hAnsi="宋体" w:cs="宋体"/>
          <w:color w:val="000000"/>
          <w:sz w:val="21"/>
          <w:szCs w:val="21"/>
          <w:lang w:val="en-US" w:eastAsia="zh-CN"/>
        </w:rPr>
      </w:pPr>
    </w:p>
    <w:bookmarkEnd w:id="22"/>
    <w:p>
      <w:pPr>
        <w:pStyle w:val="56"/>
        <w:ind w:firstLine="0" w:firstLineChars="0"/>
        <w:jc w:val="center"/>
      </w:pPr>
      <w:bookmarkStart w:id="4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64/T XXXX—2021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64/T XXXX—2021</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BogdscexGzh1HmaHA1ftDak9Rmg1+DodkxZ6ztc6UyRm8MIzgIGA4tqwbf6ep9cMnMjtsGJ1XSEX&#10;yfc4zJYopA=====" w:salt="pSkvax5O3cNlPoxw/949j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D4BB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C7D26"/>
    <w:rsid w:val="000D0A9C"/>
    <w:rsid w:val="000D1795"/>
    <w:rsid w:val="000D329A"/>
    <w:rsid w:val="000D4B9C"/>
    <w:rsid w:val="000D4EB6"/>
    <w:rsid w:val="000D753B"/>
    <w:rsid w:val="000E3D6C"/>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013"/>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984"/>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5D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77F"/>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A17"/>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753"/>
    <w:rsid w:val="006D3126"/>
    <w:rsid w:val="006D3E96"/>
    <w:rsid w:val="006D4515"/>
    <w:rsid w:val="006D4BB1"/>
    <w:rsid w:val="006D6593"/>
    <w:rsid w:val="006E23EA"/>
    <w:rsid w:val="006F03A8"/>
    <w:rsid w:val="006F1259"/>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31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2EC"/>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3D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B46"/>
    <w:rsid w:val="00911BE5"/>
    <w:rsid w:val="00913CA9"/>
    <w:rsid w:val="009145AE"/>
    <w:rsid w:val="009146CE"/>
    <w:rsid w:val="00914CA7"/>
    <w:rsid w:val="0091597B"/>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8FB"/>
    <w:rsid w:val="009A72AD"/>
    <w:rsid w:val="009B09E0"/>
    <w:rsid w:val="009B0BC5"/>
    <w:rsid w:val="009B1247"/>
    <w:rsid w:val="009B6029"/>
    <w:rsid w:val="009B6971"/>
    <w:rsid w:val="009C27F1"/>
    <w:rsid w:val="009C3152"/>
    <w:rsid w:val="009C4CFA"/>
    <w:rsid w:val="009C5070"/>
    <w:rsid w:val="009D112C"/>
    <w:rsid w:val="009D47FA"/>
    <w:rsid w:val="009D4C5B"/>
    <w:rsid w:val="009D4F30"/>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C19"/>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BB8"/>
    <w:rsid w:val="00BD52D7"/>
    <w:rsid w:val="00BD5AD2"/>
    <w:rsid w:val="00BE2098"/>
    <w:rsid w:val="00BE22F3"/>
    <w:rsid w:val="00BE5B52"/>
    <w:rsid w:val="00BE7B8D"/>
    <w:rsid w:val="00BF0993"/>
    <w:rsid w:val="00BF10A9"/>
    <w:rsid w:val="00BF1703"/>
    <w:rsid w:val="00BF1F22"/>
    <w:rsid w:val="00BF231C"/>
    <w:rsid w:val="00BF51E5"/>
    <w:rsid w:val="00BF74A6"/>
    <w:rsid w:val="00C013AD"/>
    <w:rsid w:val="00C04904"/>
    <w:rsid w:val="00C056B3"/>
    <w:rsid w:val="00C103E5"/>
    <w:rsid w:val="00C13319"/>
    <w:rsid w:val="00C13EE9"/>
    <w:rsid w:val="00C21540"/>
    <w:rsid w:val="00C218B9"/>
    <w:rsid w:val="00C21906"/>
    <w:rsid w:val="00C21BFA"/>
    <w:rsid w:val="00C22148"/>
    <w:rsid w:val="00C24C8D"/>
    <w:rsid w:val="00C25FE2"/>
    <w:rsid w:val="00C26B53"/>
    <w:rsid w:val="00C279B2"/>
    <w:rsid w:val="00C33E50"/>
    <w:rsid w:val="00C34C20"/>
    <w:rsid w:val="00C35A3E"/>
    <w:rsid w:val="00C42130"/>
    <w:rsid w:val="00C423A4"/>
    <w:rsid w:val="00C44BF5"/>
    <w:rsid w:val="00C4512F"/>
    <w:rsid w:val="00C521D6"/>
    <w:rsid w:val="00C55232"/>
    <w:rsid w:val="00C553A4"/>
    <w:rsid w:val="00C55A06"/>
    <w:rsid w:val="00C55D03"/>
    <w:rsid w:val="00C601BC"/>
    <w:rsid w:val="00C6329F"/>
    <w:rsid w:val="00C63340"/>
    <w:rsid w:val="00C643F9"/>
    <w:rsid w:val="00C64E95"/>
    <w:rsid w:val="00C65BF8"/>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24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63D"/>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9AF"/>
    <w:rsid w:val="00DC3067"/>
    <w:rsid w:val="00DC370B"/>
    <w:rsid w:val="00DC5B90"/>
    <w:rsid w:val="00DD00FF"/>
    <w:rsid w:val="00DD02FB"/>
    <w:rsid w:val="00DD0619"/>
    <w:rsid w:val="00DD07FB"/>
    <w:rsid w:val="00DD1B38"/>
    <w:rsid w:val="00DD25C6"/>
    <w:rsid w:val="00DD4FE5"/>
    <w:rsid w:val="00DD54B0"/>
    <w:rsid w:val="00DD57EE"/>
    <w:rsid w:val="00DD6BCC"/>
    <w:rsid w:val="00DE0A4B"/>
    <w:rsid w:val="00DE2410"/>
    <w:rsid w:val="00DE2939"/>
    <w:rsid w:val="00DE542F"/>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EA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4D7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3370"/>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59D4"/>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DFF"/>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2045A"/>
    <w:rsid w:val="045A3333"/>
    <w:rsid w:val="04CD7842"/>
    <w:rsid w:val="05017C52"/>
    <w:rsid w:val="05852631"/>
    <w:rsid w:val="0902108A"/>
    <w:rsid w:val="096223BF"/>
    <w:rsid w:val="0A5A1219"/>
    <w:rsid w:val="0B7047F9"/>
    <w:rsid w:val="0C403756"/>
    <w:rsid w:val="0C48085D"/>
    <w:rsid w:val="0C566AD6"/>
    <w:rsid w:val="0D2B61B4"/>
    <w:rsid w:val="0DCE08EE"/>
    <w:rsid w:val="0DE97832"/>
    <w:rsid w:val="0EF652A0"/>
    <w:rsid w:val="0F1669F0"/>
    <w:rsid w:val="0FD65BDA"/>
    <w:rsid w:val="113B0990"/>
    <w:rsid w:val="11F32B0A"/>
    <w:rsid w:val="131741D7"/>
    <w:rsid w:val="14A96492"/>
    <w:rsid w:val="15A41C61"/>
    <w:rsid w:val="16005D04"/>
    <w:rsid w:val="165C1A47"/>
    <w:rsid w:val="179E7583"/>
    <w:rsid w:val="18610CDC"/>
    <w:rsid w:val="18B506EB"/>
    <w:rsid w:val="19CA465F"/>
    <w:rsid w:val="1AA475A6"/>
    <w:rsid w:val="1AAD2820"/>
    <w:rsid w:val="1AAE5D2F"/>
    <w:rsid w:val="1B8C20A0"/>
    <w:rsid w:val="1C2838BF"/>
    <w:rsid w:val="1C3E7702"/>
    <w:rsid w:val="1D1D0F4A"/>
    <w:rsid w:val="1E6307C9"/>
    <w:rsid w:val="1F04091B"/>
    <w:rsid w:val="20133161"/>
    <w:rsid w:val="21515666"/>
    <w:rsid w:val="21B93937"/>
    <w:rsid w:val="21BA300B"/>
    <w:rsid w:val="21EF545F"/>
    <w:rsid w:val="2297354C"/>
    <w:rsid w:val="239D2DE4"/>
    <w:rsid w:val="23F8626D"/>
    <w:rsid w:val="240B5FA0"/>
    <w:rsid w:val="248024EA"/>
    <w:rsid w:val="2492046F"/>
    <w:rsid w:val="254A2AF8"/>
    <w:rsid w:val="26BD2E3A"/>
    <w:rsid w:val="26CA3BB4"/>
    <w:rsid w:val="270E6815"/>
    <w:rsid w:val="273911D2"/>
    <w:rsid w:val="277A093D"/>
    <w:rsid w:val="28C037FD"/>
    <w:rsid w:val="2A7725E1"/>
    <w:rsid w:val="2AE97BF9"/>
    <w:rsid w:val="2AFF093C"/>
    <w:rsid w:val="2B964CE9"/>
    <w:rsid w:val="2CDF7FCA"/>
    <w:rsid w:val="2D1F11BB"/>
    <w:rsid w:val="2E36630F"/>
    <w:rsid w:val="2E4647A4"/>
    <w:rsid w:val="2E903C71"/>
    <w:rsid w:val="2ECD0CEC"/>
    <w:rsid w:val="2F874BBE"/>
    <w:rsid w:val="2FE671C2"/>
    <w:rsid w:val="30024B76"/>
    <w:rsid w:val="32231F8C"/>
    <w:rsid w:val="32DD4FAB"/>
    <w:rsid w:val="33EA7980"/>
    <w:rsid w:val="346076B1"/>
    <w:rsid w:val="34EF3626"/>
    <w:rsid w:val="36D87F64"/>
    <w:rsid w:val="39C148B6"/>
    <w:rsid w:val="3A483652"/>
    <w:rsid w:val="3A5937EA"/>
    <w:rsid w:val="3A7C0681"/>
    <w:rsid w:val="3B7364AD"/>
    <w:rsid w:val="3C5323F7"/>
    <w:rsid w:val="3C8F37BA"/>
    <w:rsid w:val="3CE8690F"/>
    <w:rsid w:val="3DAC657B"/>
    <w:rsid w:val="3FAD7E35"/>
    <w:rsid w:val="40E90FBF"/>
    <w:rsid w:val="414D59F2"/>
    <w:rsid w:val="42300F20"/>
    <w:rsid w:val="423544BC"/>
    <w:rsid w:val="426B0C0B"/>
    <w:rsid w:val="436A0A4C"/>
    <w:rsid w:val="44C77869"/>
    <w:rsid w:val="450D1720"/>
    <w:rsid w:val="454711D7"/>
    <w:rsid w:val="459534C4"/>
    <w:rsid w:val="476745C6"/>
    <w:rsid w:val="478A51A9"/>
    <w:rsid w:val="47D452D0"/>
    <w:rsid w:val="47E04ECA"/>
    <w:rsid w:val="4876582E"/>
    <w:rsid w:val="487D4E85"/>
    <w:rsid w:val="48DC0588"/>
    <w:rsid w:val="49172B6D"/>
    <w:rsid w:val="4A02277B"/>
    <w:rsid w:val="4ACA3C0F"/>
    <w:rsid w:val="4ACB2881"/>
    <w:rsid w:val="4ADD3943"/>
    <w:rsid w:val="4B40491C"/>
    <w:rsid w:val="4BE81D25"/>
    <w:rsid w:val="4BFA2159"/>
    <w:rsid w:val="4D113D78"/>
    <w:rsid w:val="4E035DB6"/>
    <w:rsid w:val="4E153789"/>
    <w:rsid w:val="4E265601"/>
    <w:rsid w:val="4EDC6BBF"/>
    <w:rsid w:val="4EF2258E"/>
    <w:rsid w:val="4FAB7EB5"/>
    <w:rsid w:val="4FF82FCD"/>
    <w:rsid w:val="508F1B83"/>
    <w:rsid w:val="50FF327B"/>
    <w:rsid w:val="51055DAE"/>
    <w:rsid w:val="511F4DAC"/>
    <w:rsid w:val="52407B1E"/>
    <w:rsid w:val="52481FEA"/>
    <w:rsid w:val="5330290C"/>
    <w:rsid w:val="54EB1352"/>
    <w:rsid w:val="55A97406"/>
    <w:rsid w:val="571E1C8F"/>
    <w:rsid w:val="571F6A41"/>
    <w:rsid w:val="57325016"/>
    <w:rsid w:val="57AC4DC9"/>
    <w:rsid w:val="59745DBA"/>
    <w:rsid w:val="5B3E5EC8"/>
    <w:rsid w:val="5BEA159D"/>
    <w:rsid w:val="5E2D4811"/>
    <w:rsid w:val="5E84084D"/>
    <w:rsid w:val="5E9A1E1F"/>
    <w:rsid w:val="5EBA48F5"/>
    <w:rsid w:val="5F2018FB"/>
    <w:rsid w:val="605E1725"/>
    <w:rsid w:val="60CE0EE4"/>
    <w:rsid w:val="612956DC"/>
    <w:rsid w:val="61F45CEA"/>
    <w:rsid w:val="626E637A"/>
    <w:rsid w:val="63065CD5"/>
    <w:rsid w:val="63E853DA"/>
    <w:rsid w:val="64DF67D7"/>
    <w:rsid w:val="661A53D8"/>
    <w:rsid w:val="668C60ED"/>
    <w:rsid w:val="66D734E4"/>
    <w:rsid w:val="674549BC"/>
    <w:rsid w:val="68F77E6E"/>
    <w:rsid w:val="68FE2FAA"/>
    <w:rsid w:val="690A0A82"/>
    <w:rsid w:val="6A260A0B"/>
    <w:rsid w:val="6ACD16F9"/>
    <w:rsid w:val="6AE6019A"/>
    <w:rsid w:val="6B2A5D00"/>
    <w:rsid w:val="6C6B4DFB"/>
    <w:rsid w:val="6FC860C0"/>
    <w:rsid w:val="718129CA"/>
    <w:rsid w:val="72E871A5"/>
    <w:rsid w:val="740835E5"/>
    <w:rsid w:val="740E4B68"/>
    <w:rsid w:val="745D771F"/>
    <w:rsid w:val="7467115D"/>
    <w:rsid w:val="755503F6"/>
    <w:rsid w:val="75734D20"/>
    <w:rsid w:val="75BC2223"/>
    <w:rsid w:val="76286F0E"/>
    <w:rsid w:val="76CE78E6"/>
    <w:rsid w:val="786646C8"/>
    <w:rsid w:val="7A0425D4"/>
    <w:rsid w:val="7AD41B6C"/>
    <w:rsid w:val="7AE77D42"/>
    <w:rsid w:val="7B1A0118"/>
    <w:rsid w:val="7B256ABC"/>
    <w:rsid w:val="7C7C095E"/>
    <w:rsid w:val="7DE26685"/>
    <w:rsid w:val="7EA366EB"/>
    <w:rsid w:val="7F062761"/>
    <w:rsid w:val="7F0A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basedOn w:val="28"/>
    <w:link w:val="231"/>
    <w:qFormat/>
    <w:locked/>
    <w:uiPriority w:val="0"/>
    <w:rPr>
      <w:rFonts w:ascii="宋体" w:hAns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2">
    <w:name w:val="一级条标题"/>
    <w:next w:val="1"/>
    <w:qFormat/>
    <w:uiPriority w:val="0"/>
    <w:p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1"/>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paragraph" w:customStyle="1" w:styleId="234">
    <w:name w:val="二级无"/>
    <w:basedOn w:val="1"/>
    <w:qFormat/>
    <w:uiPriority w:val="0"/>
    <w:pPr>
      <w:widowControl/>
      <w:tabs>
        <w:tab w:val="left" w:pos="360"/>
      </w:tabs>
      <w:adjustRightInd/>
      <w:spacing w:line="240" w:lineRule="auto"/>
      <w:jc w:val="left"/>
      <w:outlineLvl w:val="3"/>
    </w:pPr>
    <w:rPr>
      <w:rFonts w:ascii="宋体" w:hAnsi="Times New Roman"/>
      <w:kern w:val="0"/>
    </w:rPr>
  </w:style>
  <w:style w:type="paragraph" w:customStyle="1" w:styleId="235">
    <w:name w:val="二级条标题"/>
    <w:basedOn w:val="1"/>
    <w:next w:val="1"/>
    <w:qFormat/>
    <w:uiPriority w:val="0"/>
    <w:pPr>
      <w:widowControl/>
      <w:tabs>
        <w:tab w:val="left" w:pos="360"/>
      </w:tabs>
      <w:adjustRightInd/>
      <w:spacing w:beforeLines="50" w:afterLines="50" w:line="240" w:lineRule="auto"/>
      <w:jc w:val="left"/>
      <w:outlineLvl w:val="3"/>
    </w:pPr>
    <w:rPr>
      <w:rFonts w:ascii="黑体" w:hAnsi="Times New Roman" w:eastAsia="黑体"/>
      <w:kern w:val="0"/>
    </w:rPr>
  </w:style>
  <w:style w:type="paragraph" w:customStyle="1" w:styleId="236">
    <w:name w:val="三级无"/>
    <w:basedOn w:val="1"/>
    <w:qFormat/>
    <w:uiPriority w:val="0"/>
    <w:pPr>
      <w:widowControl/>
      <w:tabs>
        <w:tab w:val="left" w:pos="360"/>
      </w:tabs>
      <w:adjustRightInd/>
      <w:spacing w:line="240" w:lineRule="auto"/>
      <w:jc w:val="left"/>
      <w:outlineLvl w:val="4"/>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7" Type="http://schemas.openxmlformats.org/officeDocument/2006/relationships/glossaryDocument" Target="glossary/document.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7.jpeg"/><Relationship Id="rId51" Type="http://schemas.openxmlformats.org/officeDocument/2006/relationships/image" Target="media/image16.wmf"/><Relationship Id="rId50" Type="http://schemas.openxmlformats.org/officeDocument/2006/relationships/oleObject" Target="embeddings/oleObject20.bin"/><Relationship Id="rId5" Type="http://schemas.openxmlformats.org/officeDocument/2006/relationships/header" Target="header1.xml"/><Relationship Id="rId49" Type="http://schemas.openxmlformats.org/officeDocument/2006/relationships/image" Target="media/image15.wmf"/><Relationship Id="rId48" Type="http://schemas.openxmlformats.org/officeDocument/2006/relationships/oleObject" Target="embeddings/oleObject19.bin"/><Relationship Id="rId47" Type="http://schemas.openxmlformats.org/officeDocument/2006/relationships/image" Target="media/image14.wmf"/><Relationship Id="rId46" Type="http://schemas.openxmlformats.org/officeDocument/2006/relationships/oleObject" Target="embeddings/oleObject18.bin"/><Relationship Id="rId45" Type="http://schemas.openxmlformats.org/officeDocument/2006/relationships/image" Target="media/image13.wmf"/><Relationship Id="rId44" Type="http://schemas.openxmlformats.org/officeDocument/2006/relationships/oleObject" Target="embeddings/oleObject17.bin"/><Relationship Id="rId43" Type="http://schemas.openxmlformats.org/officeDocument/2006/relationships/image" Target="media/image12.wmf"/><Relationship Id="rId42" Type="http://schemas.openxmlformats.org/officeDocument/2006/relationships/oleObject" Target="embeddings/oleObject16.bin"/><Relationship Id="rId41" Type="http://schemas.openxmlformats.org/officeDocument/2006/relationships/image" Target="media/image11.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0.wmf"/><Relationship Id="rId38" Type="http://schemas.openxmlformats.org/officeDocument/2006/relationships/oleObject" Target="embeddings/oleObject14.bin"/><Relationship Id="rId37" Type="http://schemas.openxmlformats.org/officeDocument/2006/relationships/image" Target="media/image9.wmf"/><Relationship Id="rId36" Type="http://schemas.openxmlformats.org/officeDocument/2006/relationships/oleObject" Target="embeddings/oleObject13.bin"/><Relationship Id="rId35" Type="http://schemas.openxmlformats.org/officeDocument/2006/relationships/image" Target="media/image8.wmf"/><Relationship Id="rId34" Type="http://schemas.openxmlformats.org/officeDocument/2006/relationships/oleObject" Target="embeddings/oleObject12.bin"/><Relationship Id="rId33" Type="http://schemas.openxmlformats.org/officeDocument/2006/relationships/image" Target="media/image7.wmf"/><Relationship Id="rId32" Type="http://schemas.openxmlformats.org/officeDocument/2006/relationships/oleObject" Target="embeddings/oleObject11.bin"/><Relationship Id="rId31" Type="http://schemas.openxmlformats.org/officeDocument/2006/relationships/image" Target="media/image6.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9.bin"/><Relationship Id="rId27" Type="http://schemas.openxmlformats.org/officeDocument/2006/relationships/image" Target="media/image4.wmf"/><Relationship Id="rId26" Type="http://schemas.openxmlformats.org/officeDocument/2006/relationships/oleObject" Target="embeddings/oleObject8.bin"/><Relationship Id="rId25" Type="http://schemas.openxmlformats.org/officeDocument/2006/relationships/image" Target="media/image3.wmf"/><Relationship Id="rId24" Type="http://schemas.openxmlformats.org/officeDocument/2006/relationships/oleObject" Target="embeddings/oleObject7.bin"/><Relationship Id="rId23" Type="http://schemas.openxmlformats.org/officeDocument/2006/relationships/oleObject" Target="embeddings/oleObject6.bin"/><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F6D3DC75F845C4B74070C7E62CF51D"/>
        <w:style w:val=""/>
        <w:category>
          <w:name w:val="常规"/>
          <w:gallery w:val="placeholder"/>
        </w:category>
        <w:types>
          <w:type w:val="bbPlcHdr"/>
        </w:types>
        <w:behaviors>
          <w:behavior w:val="content"/>
        </w:behaviors>
        <w:description w:val=""/>
        <w:guid w:val="{26D8AD54-7280-4CC9-9C14-C7940156B7CA}"/>
      </w:docPartPr>
      <w:docPartBody>
        <w:p>
          <w:pPr>
            <w:pStyle w:val="5"/>
          </w:pPr>
          <w:r>
            <w:rPr>
              <w:rStyle w:val="4"/>
              <w:rFonts w:hint="eastAsia"/>
            </w:rPr>
            <w:t>单击或点击此处输入文字。</w:t>
          </w:r>
        </w:p>
      </w:docPartBody>
    </w:docPart>
    <w:docPart>
      <w:docPartPr>
        <w:name w:val="D8D65B8972CB4628A890164273C78AFE"/>
        <w:style w:val=""/>
        <w:category>
          <w:name w:val="常规"/>
          <w:gallery w:val="placeholder"/>
        </w:category>
        <w:types>
          <w:type w:val="bbPlcHdr"/>
        </w:types>
        <w:behaviors>
          <w:behavior w:val="content"/>
        </w:behaviors>
        <w:description w:val=""/>
        <w:guid w:val="{270C6BFE-EB40-42AE-B291-06B0F4747D0B}"/>
      </w:docPartPr>
      <w:docPartBody>
        <w:p>
          <w:pPr>
            <w:pStyle w:val="6"/>
          </w:pPr>
          <w:r>
            <w:rPr>
              <w:rStyle w:val="4"/>
              <w:rFonts w:hint="eastAsia"/>
            </w:rPr>
            <w:t>选择一项。</w:t>
          </w:r>
        </w:p>
      </w:docPartBody>
    </w:docPart>
    <w:docPart>
      <w:docPartPr>
        <w:name w:val="0AF60965451A46728B91977FC5551EA4"/>
        <w:style w:val=""/>
        <w:category>
          <w:name w:val="常规"/>
          <w:gallery w:val="placeholder"/>
        </w:category>
        <w:types>
          <w:type w:val="bbPlcHdr"/>
        </w:types>
        <w:behaviors>
          <w:behavior w:val="content"/>
        </w:behaviors>
        <w:description w:val=""/>
        <w:guid w:val="{431359A7-2EBA-46D9-84C1-1B14CD3DBE7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4AF"/>
    <w:rsid w:val="00457858"/>
    <w:rsid w:val="004D6A44"/>
    <w:rsid w:val="00821F81"/>
    <w:rsid w:val="00CF44AF"/>
    <w:rsid w:val="00FA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uiPriority w:val="99"/>
    <w:rPr>
      <w:color w:val="808080"/>
    </w:rPr>
  </w:style>
  <w:style w:type="paragraph" w:customStyle="1" w:styleId="5">
    <w:name w:val="C2F6D3DC75F845C4B74070C7E62CF5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8D65B8972CB4628A890164273C78AF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AF60965451A46728B91977FC5551EA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2F0DE-890C-45D6-B1B0-A5E9229E9018}">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577</Words>
  <Characters>3294</Characters>
  <Lines>27</Lines>
  <Paragraphs>7</Paragraphs>
  <TotalTime>2</TotalTime>
  <ScaleCrop>false</ScaleCrop>
  <LinksUpToDate>false</LinksUpToDate>
  <CharactersWithSpaces>3864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2021-05-18T02:23:00Z</dcterms:created>
  <dc:creator>86133</dc:creator>
  <dc:description>&lt;config cover="true" show_menu="true" version="1.0.0" doctype="SDKXY"&gt;_x000d_
&lt;/config&gt;</dc:description>
  <cp:lastModifiedBy>WPS_1615056636</cp:lastModifiedBy>
  <cp:lastPrinted>2020-08-30T10:00:00Z</cp:lastPrinted>
  <dcterms:modified xsi:type="dcterms:W3CDTF">2021-12-15T08:05:09Z</dcterms:modified>
  <dc:title>地方标准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2052-11.1.0.11115</vt:lpwstr>
  </property>
  <property fmtid="{D5CDD505-2E9C-101B-9397-08002B2CF9AE}" pid="15" name="ICV">
    <vt:lpwstr>6213CFA8BAC84E899168716CD90AF35B</vt:lpwstr>
  </property>
</Properties>
</file>