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产业园区管理委员会</w:t>
      </w:r>
    </w:p>
    <w:p w14:paraId="28560C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hint="default" w:ascii="Times New Roman" w:hAnsi="Times New Roman" w:eastAsia="方正小标宋简体" w:cs="Times New Roman"/>
          <w:spacing w:val="28"/>
          <w:w w:val="6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28"/>
          <w:w w:val="60"/>
          <w:sz w:val="94"/>
          <w:szCs w:val="94"/>
          <w:lang w:val="en-US" w:eastAsia="zh-CN"/>
        </w:rPr>
        <w:t>宁夏回族自治区市场监督管理厅</w:t>
      </w:r>
    </w:p>
    <w:p w14:paraId="60B66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113030</wp:posOffset>
                </wp:positionV>
                <wp:extent cx="5561965" cy="43815"/>
                <wp:effectExtent l="0" t="12700" r="635" b="19685"/>
                <wp:wrapNone/>
                <wp:docPr id="3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线 12"/>
                        <wps:cNvSp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2"/>
                        <wps:cNvSp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-4.6pt;margin-top:8.9pt;height:3.45pt;width:437.95pt;z-index:251659264;mso-width-relative:page;mso-height-relative:page;" coordsize="8759,69" o:gfxdata="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eWOEjZAAAACAEAAA8AAAAAAAAAAQAgAAAAIgAAAGRycy9k&#10;b3ducmV2LnhtbFBLAQIUABQAAAAIAIdO4kD0rZl3cwIAAP4GAAAOAAAAAAAAAAEAIAAAACgBAABk&#10;cnMvZTJvRG9jLnhtbFBLBQYAAAAABgAGAFkBAAANBgAAAAA=&#10;">
                <o:lock v:ext="edit" grouping="f" rotation="f" text="f" aspectratio="f"/>
                <v:line id="直线 12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线 12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47B58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E007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宁夏贺兰山东麓葡萄酒产业园区管委会</w:t>
      </w:r>
    </w:p>
    <w:p w14:paraId="431A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自治区市场监督管理厅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关于举办全区葡萄酒生产企业质量控制人员技能提高班的通知</w:t>
      </w:r>
    </w:p>
    <w:p w14:paraId="03B0D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4BE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各市、县（区）葡萄酒产业主管部门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E2A9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贯彻落实习近平总书记视察宁夏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重要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讲话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和重要指示批示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精神，按照自治区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第十三次党代会关于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发展“六特”产业安排部署，进一步提升我区葡萄酒生产企业质量控制人员的技术水平，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进我区葡萄酒产业高质量发展，贺兰山东麓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园区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管委会和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市场监督管理厅联合举办“宁夏葡萄酒生产企业质量控制人员技能提高班”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自治区食品检测研究院承办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现将有关事项通知如下：</w:t>
      </w:r>
    </w:p>
    <w:p w14:paraId="01909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培训时间</w:t>
      </w:r>
    </w:p>
    <w:p w14:paraId="68823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2022年8月16日(星期二)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9：00—17：30,为期一天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8986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二、培训地点</w:t>
      </w:r>
    </w:p>
    <w:p w14:paraId="23278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宁夏回族自治区食品检测研究院（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银川市金凤区正源南街凤悦巷577号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E59F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三、参加人员</w:t>
      </w:r>
    </w:p>
    <w:p w14:paraId="69AFF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全区葡萄酒生产企业质量控制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人员（限报40人）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，名额分配见附件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F2FF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四、培训内容</w:t>
      </w:r>
    </w:p>
    <w:p w14:paraId="0BD62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1.《葡萄酒生产过程危害分析与关键点控制（HACCP）》；</w:t>
      </w:r>
    </w:p>
    <w:p w14:paraId="43429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2.《葡萄酒中质量安全指标及禁用物质检测技术方法介绍》；</w:t>
      </w:r>
    </w:p>
    <w:p w14:paraId="22A4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3.《葡萄酒中总糖、还原糖及二氧化硫测定难点解析》；</w:t>
      </w:r>
    </w:p>
    <w:p w14:paraId="5D2DC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4.实验操作：参培人员现场测定葡萄酒中滴定酸的含量，并进行数据比对。</w:t>
      </w:r>
    </w:p>
    <w:p w14:paraId="40AB1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3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TW"/>
        </w:rPr>
        <w:t>五、课程简介</w:t>
      </w:r>
    </w:p>
    <w:p w14:paraId="4F04E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729" w:firstLineChars="228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《葡萄酒生产过程危害分析与关键点控制（HACCP）》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课程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内容：通过对葡萄酒生产过程（如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原料、关键生产工序及影响产品安全的人为因素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进行分析，对关键环节建立完善监控程序和监控标准并采取规范的纠正措施，进一步提升产品质量。</w:t>
      </w:r>
    </w:p>
    <w:p w14:paraId="629CC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《葡萄酒中总糖、还原糖及二氧化硫测定难点解析》课程内容：介绍葡萄酒中总糖、还原糖及二氧化硫常规测定方法，重点突出检验过程中的难点及注意事项，进一步提高自检结果的准确度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7A6C54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3.《葡萄酒中质量安全指标及禁用物质检测技术方法介绍》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课程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：介绍国家食品安全标准、国家食品安全抽检细则中规定的安全指标及禁用物质检测方法，对相关物质的限量值进行解读，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引导企业规范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使用添加剂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B219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3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TW"/>
        </w:rPr>
        <w:t>六、师资介绍</w:t>
      </w:r>
    </w:p>
    <w:p w14:paraId="7D3F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  <w:t>1.王宏亮，自治区市场监管厅食品生产安全监督管理处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  <w:t>副处长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 w:eastAsia="zh-CN"/>
        </w:rPr>
        <w:t>。</w:t>
      </w:r>
    </w:p>
    <w:p w14:paraId="3B4ED4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  <w:t>2.杨建兴，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宁夏食品检测研究院光谱检测室副主任，高级工程师。</w:t>
      </w:r>
    </w:p>
    <w:p w14:paraId="2C753E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150"/>
        <w:jc w:val="both"/>
        <w:textAlignment w:val="auto"/>
        <w:rPr>
          <w:rFonts w:hint="default" w:ascii="Times New Roman" w:hAnsi="Times New Roman" w:cs="Times New Roman"/>
          <w:spacing w:val="-11"/>
          <w:sz w:val="32"/>
          <w:lang w:val="zh-TW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  <w:t xml:space="preserve"> 3.</w:t>
      </w:r>
      <w:r>
        <w:rPr>
          <w:rFonts w:hint="default" w:ascii="Times New Roman" w:hAnsi="Times New Roman" w:cs="Times New Roman"/>
          <w:lang w:val="zh-TW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汤丽华，</w:t>
      </w:r>
      <w:r>
        <w:rPr>
          <w:rFonts w:hint="default" w:ascii="Times New Roman" w:hAnsi="Times New Roman" w:eastAsia="仿宋_GB2312" w:cs="Times New Roman"/>
          <w:spacing w:val="-11"/>
          <w:kern w:val="0"/>
          <w:sz w:val="32"/>
          <w:szCs w:val="32"/>
        </w:rPr>
        <w:t>宁夏食品检测研究院色谱检测室副主任，工程师。</w:t>
      </w:r>
    </w:p>
    <w:p w14:paraId="380C5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七、有关要求</w:t>
      </w:r>
    </w:p>
    <w:p w14:paraId="24E81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1.参加培训的学员须携带本人身份证；</w:t>
      </w:r>
    </w:p>
    <w:p w14:paraId="255FA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2.参加培训学员要严格遵守疫情防控各项规定,出示宁夏健康码，培训期间全程佩戴口罩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从区外返宁的同志按照疫情防控要求提供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检测报告；</w:t>
      </w:r>
    </w:p>
    <w:p w14:paraId="7ECDE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3.参加现场实验操作的学员请自备工作服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或实验服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69318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各市、县（区）葡萄酒产业主管部门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于8月1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日前将回执发送至电子邮箱：1402340399@qq.com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联系人：李京宁，联系电话：13909519521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 w14:paraId="481474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68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附件：1.课程安排</w:t>
      </w:r>
    </w:p>
    <w:p w14:paraId="5DAC4BF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2.名额分配表</w:t>
      </w:r>
    </w:p>
    <w:p w14:paraId="5EAAB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3.报名回执</w:t>
      </w:r>
    </w:p>
    <w:p w14:paraId="5D960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466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8A1D84">
      <w:pPr>
        <w:pStyle w:val="2"/>
        <w:rPr>
          <w:rFonts w:hint="default"/>
        </w:rPr>
      </w:pPr>
    </w:p>
    <w:p w14:paraId="5485F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leftChars="100" w:hanging="5120" w:hangingChars="1600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宁夏贺兰山东麓葡萄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酒     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宁夏回族自治区市场监督管理厅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 </w:t>
      </w:r>
    </w:p>
    <w:p w14:paraId="50FF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/>
          <w:lang w:val="en-US" w:eastAsia="zh-CN"/>
        </w:rPr>
        <w:t> 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 xml:space="preserve">        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产业园区管委会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 xml:space="preserve">  </w:t>
      </w:r>
    </w:p>
    <w:p w14:paraId="0BF0C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 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2022年8月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BB4F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此件依申请公开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137BA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918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42F0D2B">
      <w:pPr>
        <w:pStyle w:val="2"/>
        <w:rPr>
          <w:rFonts w:hint="eastAsia"/>
        </w:rPr>
      </w:pPr>
    </w:p>
    <w:p w14:paraId="6496A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课程安排</w:t>
      </w:r>
    </w:p>
    <w:p w14:paraId="155B551C">
      <w:pPr>
        <w:pStyle w:val="2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72"/>
        <w:gridCol w:w="4298"/>
        <w:gridCol w:w="1589"/>
      </w:tblGrid>
      <w:tr w14:paraId="7494B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0FF0D5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772" w:type="dxa"/>
            <w:noWrap w:val="0"/>
            <w:vAlign w:val="top"/>
          </w:tcPr>
          <w:p w14:paraId="28D108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时间</w:t>
            </w:r>
          </w:p>
        </w:tc>
        <w:tc>
          <w:tcPr>
            <w:tcW w:w="4298" w:type="dxa"/>
            <w:noWrap w:val="0"/>
            <w:vAlign w:val="top"/>
          </w:tcPr>
          <w:p w14:paraId="32ED87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内容</w:t>
            </w:r>
          </w:p>
        </w:tc>
        <w:tc>
          <w:tcPr>
            <w:tcW w:w="1589" w:type="dxa"/>
            <w:noWrap w:val="0"/>
            <w:vAlign w:val="top"/>
          </w:tcPr>
          <w:p w14:paraId="4C7A60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主讲人</w:t>
            </w:r>
          </w:p>
        </w:tc>
      </w:tr>
      <w:tr w14:paraId="09174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6BA6DD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noWrap w:val="0"/>
            <w:vAlign w:val="center"/>
          </w:tcPr>
          <w:p w14:paraId="09A8AA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9:00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9:10</w:t>
            </w:r>
          </w:p>
        </w:tc>
        <w:tc>
          <w:tcPr>
            <w:tcW w:w="4298" w:type="dxa"/>
            <w:noWrap w:val="0"/>
            <w:vAlign w:val="center"/>
          </w:tcPr>
          <w:p w14:paraId="177E9D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自治区食品检测研究院领导致欢迎词</w:t>
            </w:r>
          </w:p>
        </w:tc>
        <w:tc>
          <w:tcPr>
            <w:tcW w:w="1589" w:type="dxa"/>
            <w:noWrap w:val="0"/>
            <w:vAlign w:val="center"/>
          </w:tcPr>
          <w:p w14:paraId="2AD1C3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吴明</w:t>
            </w:r>
          </w:p>
        </w:tc>
      </w:tr>
      <w:tr w14:paraId="7255F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14D101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noWrap w:val="0"/>
            <w:vAlign w:val="center"/>
          </w:tcPr>
          <w:p w14:paraId="3DC98C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9:10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9:30</w:t>
            </w:r>
          </w:p>
        </w:tc>
        <w:tc>
          <w:tcPr>
            <w:tcW w:w="4298" w:type="dxa"/>
            <w:noWrap w:val="0"/>
            <w:vAlign w:val="center"/>
          </w:tcPr>
          <w:p w14:paraId="52EB2C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宁夏贺兰山东麓葡萄酒管委会领导讲话</w:t>
            </w:r>
          </w:p>
        </w:tc>
        <w:tc>
          <w:tcPr>
            <w:tcW w:w="1589" w:type="dxa"/>
            <w:noWrap w:val="0"/>
            <w:vAlign w:val="center"/>
          </w:tcPr>
          <w:p w14:paraId="2700F7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9275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7ED3C4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  <w:noWrap w:val="0"/>
            <w:vAlign w:val="center"/>
          </w:tcPr>
          <w:p w14:paraId="23C752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9:30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11:00</w:t>
            </w:r>
          </w:p>
        </w:tc>
        <w:tc>
          <w:tcPr>
            <w:tcW w:w="4298" w:type="dxa"/>
            <w:noWrap w:val="0"/>
            <w:vAlign w:val="center"/>
          </w:tcPr>
          <w:p w14:paraId="158A13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葡萄酒生产过程危害分析与关键点控制（HACCP）</w:t>
            </w:r>
          </w:p>
        </w:tc>
        <w:tc>
          <w:tcPr>
            <w:tcW w:w="1589" w:type="dxa"/>
            <w:noWrap w:val="0"/>
            <w:vAlign w:val="center"/>
          </w:tcPr>
          <w:p w14:paraId="0F4F9D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王宏亮</w:t>
            </w:r>
          </w:p>
        </w:tc>
      </w:tr>
      <w:tr w14:paraId="4264D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023E1F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772" w:type="dxa"/>
            <w:noWrap w:val="0"/>
            <w:vAlign w:val="center"/>
          </w:tcPr>
          <w:p w14:paraId="45472B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11:00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12:00</w:t>
            </w:r>
          </w:p>
        </w:tc>
        <w:tc>
          <w:tcPr>
            <w:tcW w:w="4298" w:type="dxa"/>
            <w:noWrap w:val="0"/>
            <w:vAlign w:val="center"/>
          </w:tcPr>
          <w:p w14:paraId="2166A4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葡萄酒中总糖、还原糖及二氧化硫测定难点解析</w:t>
            </w:r>
          </w:p>
        </w:tc>
        <w:tc>
          <w:tcPr>
            <w:tcW w:w="1589" w:type="dxa"/>
            <w:noWrap w:val="0"/>
            <w:vAlign w:val="center"/>
          </w:tcPr>
          <w:p w14:paraId="43A58F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杨建兴</w:t>
            </w:r>
          </w:p>
        </w:tc>
      </w:tr>
      <w:tr w14:paraId="5C2B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41CCFD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  <w:noWrap w:val="0"/>
            <w:vAlign w:val="center"/>
          </w:tcPr>
          <w:p w14:paraId="37836E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13:30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15:00</w:t>
            </w:r>
          </w:p>
        </w:tc>
        <w:tc>
          <w:tcPr>
            <w:tcW w:w="4298" w:type="dxa"/>
            <w:noWrap w:val="0"/>
            <w:vAlign w:val="center"/>
          </w:tcPr>
          <w:p w14:paraId="54771B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葡萄酒中质量安全指标及禁用物质检测技术方法介绍</w:t>
            </w:r>
          </w:p>
        </w:tc>
        <w:tc>
          <w:tcPr>
            <w:tcW w:w="1589" w:type="dxa"/>
            <w:noWrap w:val="0"/>
            <w:vAlign w:val="center"/>
          </w:tcPr>
          <w:p w14:paraId="126FC8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汤丽华</w:t>
            </w:r>
          </w:p>
        </w:tc>
      </w:tr>
      <w:tr w14:paraId="060B6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817" w:type="dxa"/>
            <w:noWrap w:val="0"/>
            <w:vAlign w:val="center"/>
          </w:tcPr>
          <w:p w14:paraId="00B3E6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  <w:noWrap w:val="0"/>
            <w:vAlign w:val="center"/>
          </w:tcPr>
          <w:p w14:paraId="0CDDFC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15:00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17:30</w:t>
            </w:r>
          </w:p>
        </w:tc>
        <w:tc>
          <w:tcPr>
            <w:tcW w:w="4298" w:type="dxa"/>
            <w:noWrap w:val="0"/>
            <w:vAlign w:val="center"/>
          </w:tcPr>
          <w:p w14:paraId="507B1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现场实际操作葡萄酒中滴定酸的含量测定</w:t>
            </w:r>
          </w:p>
        </w:tc>
        <w:tc>
          <w:tcPr>
            <w:tcW w:w="1589" w:type="dxa"/>
            <w:noWrap w:val="0"/>
            <w:vAlign w:val="center"/>
          </w:tcPr>
          <w:p w14:paraId="50A660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吴少涛</w:t>
            </w:r>
          </w:p>
          <w:p w14:paraId="5A00EE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张学玲</w:t>
            </w:r>
          </w:p>
          <w:p w14:paraId="0B75EF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蒋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媛</w:t>
            </w:r>
          </w:p>
        </w:tc>
      </w:tr>
      <w:tr w14:paraId="0F944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50395F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772" w:type="dxa"/>
            <w:noWrap w:val="0"/>
            <w:vAlign w:val="center"/>
          </w:tcPr>
          <w:p w14:paraId="397666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17:30</w:t>
            </w:r>
          </w:p>
        </w:tc>
        <w:tc>
          <w:tcPr>
            <w:tcW w:w="4298" w:type="dxa"/>
            <w:noWrap w:val="0"/>
            <w:vAlign w:val="center"/>
          </w:tcPr>
          <w:p w14:paraId="05B1EA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培训结束</w:t>
            </w:r>
          </w:p>
        </w:tc>
        <w:tc>
          <w:tcPr>
            <w:tcW w:w="1589" w:type="dxa"/>
            <w:noWrap w:val="0"/>
            <w:vAlign w:val="center"/>
          </w:tcPr>
          <w:p w14:paraId="776B30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5CD707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08048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71A7E5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2B304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504015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35E9A9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 w14:paraId="222BAD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2</w:t>
      </w:r>
    </w:p>
    <w:p w14:paraId="47A9E48C">
      <w:pPr>
        <w:rPr>
          <w:rFonts w:hint="default"/>
          <w:lang w:val="en-US" w:eastAsia="zh-CN"/>
        </w:rPr>
      </w:pPr>
    </w:p>
    <w:p w14:paraId="08FEC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名额分配表</w:t>
      </w:r>
    </w:p>
    <w:p w14:paraId="03300A06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2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104"/>
        <w:gridCol w:w="1771"/>
        <w:gridCol w:w="1890"/>
      </w:tblGrid>
      <w:tr w14:paraId="55E33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noWrap w:val="0"/>
            <w:vAlign w:val="top"/>
          </w:tcPr>
          <w:p w14:paraId="0F11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104" w:type="dxa"/>
            <w:noWrap w:val="0"/>
            <w:vAlign w:val="top"/>
          </w:tcPr>
          <w:p w14:paraId="66D1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市、县（区）</w:t>
            </w:r>
          </w:p>
        </w:tc>
        <w:tc>
          <w:tcPr>
            <w:tcW w:w="1771" w:type="dxa"/>
            <w:noWrap w:val="0"/>
            <w:vAlign w:val="top"/>
          </w:tcPr>
          <w:p w14:paraId="72B2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人数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/人</w:t>
            </w:r>
          </w:p>
        </w:tc>
        <w:tc>
          <w:tcPr>
            <w:tcW w:w="1890" w:type="dxa"/>
            <w:noWrap w:val="0"/>
            <w:vAlign w:val="top"/>
          </w:tcPr>
          <w:p w14:paraId="4DAA3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备注</w:t>
            </w:r>
          </w:p>
        </w:tc>
      </w:tr>
      <w:tr w14:paraId="0139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noWrap w:val="0"/>
            <w:vAlign w:val="top"/>
          </w:tcPr>
          <w:p w14:paraId="160F0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  <w:noWrap w:val="0"/>
            <w:vAlign w:val="top"/>
          </w:tcPr>
          <w:p w14:paraId="71C0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银川市西夏区</w:t>
            </w:r>
          </w:p>
        </w:tc>
        <w:tc>
          <w:tcPr>
            <w:tcW w:w="1771" w:type="dxa"/>
            <w:noWrap w:val="0"/>
            <w:vAlign w:val="top"/>
          </w:tcPr>
          <w:p w14:paraId="3229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90" w:type="dxa"/>
            <w:noWrap w:val="0"/>
            <w:vAlign w:val="top"/>
          </w:tcPr>
          <w:p w14:paraId="698B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F80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noWrap w:val="0"/>
            <w:vAlign w:val="top"/>
          </w:tcPr>
          <w:p w14:paraId="2329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04" w:type="dxa"/>
            <w:noWrap w:val="0"/>
            <w:vAlign w:val="top"/>
          </w:tcPr>
          <w:p w14:paraId="0AD1E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银川市金凤区</w:t>
            </w:r>
          </w:p>
        </w:tc>
        <w:tc>
          <w:tcPr>
            <w:tcW w:w="1771" w:type="dxa"/>
            <w:noWrap w:val="0"/>
            <w:vAlign w:val="top"/>
          </w:tcPr>
          <w:p w14:paraId="1A3A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top"/>
          </w:tcPr>
          <w:p w14:paraId="1299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CA8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noWrap w:val="0"/>
            <w:vAlign w:val="top"/>
          </w:tcPr>
          <w:p w14:paraId="12E5F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04" w:type="dxa"/>
            <w:noWrap w:val="0"/>
            <w:vAlign w:val="top"/>
          </w:tcPr>
          <w:p w14:paraId="2C1AD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银川市贺兰县</w:t>
            </w:r>
          </w:p>
        </w:tc>
        <w:tc>
          <w:tcPr>
            <w:tcW w:w="1771" w:type="dxa"/>
            <w:noWrap w:val="0"/>
            <w:vAlign w:val="top"/>
          </w:tcPr>
          <w:p w14:paraId="0E50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0" w:type="dxa"/>
            <w:noWrap w:val="0"/>
            <w:vAlign w:val="top"/>
          </w:tcPr>
          <w:p w14:paraId="0F439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57F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noWrap w:val="0"/>
            <w:vAlign w:val="top"/>
          </w:tcPr>
          <w:p w14:paraId="1CF3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04" w:type="dxa"/>
            <w:noWrap w:val="0"/>
            <w:vAlign w:val="top"/>
          </w:tcPr>
          <w:p w14:paraId="1205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银川市永宁县</w:t>
            </w:r>
          </w:p>
        </w:tc>
        <w:tc>
          <w:tcPr>
            <w:tcW w:w="1771" w:type="dxa"/>
            <w:noWrap w:val="0"/>
            <w:vAlign w:val="top"/>
          </w:tcPr>
          <w:p w14:paraId="01C4E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0" w:type="dxa"/>
            <w:noWrap w:val="0"/>
            <w:vAlign w:val="top"/>
          </w:tcPr>
          <w:p w14:paraId="4A117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5AF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noWrap w:val="0"/>
            <w:vAlign w:val="top"/>
          </w:tcPr>
          <w:p w14:paraId="0B847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04" w:type="dxa"/>
            <w:noWrap w:val="0"/>
            <w:vAlign w:val="top"/>
          </w:tcPr>
          <w:p w14:paraId="5D7D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吴忠市青铜峡市</w:t>
            </w:r>
          </w:p>
        </w:tc>
        <w:tc>
          <w:tcPr>
            <w:tcW w:w="1771" w:type="dxa"/>
            <w:noWrap w:val="0"/>
            <w:vAlign w:val="top"/>
          </w:tcPr>
          <w:p w14:paraId="2E375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90" w:type="dxa"/>
            <w:noWrap w:val="0"/>
            <w:vAlign w:val="top"/>
          </w:tcPr>
          <w:p w14:paraId="21FC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0425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noWrap w:val="0"/>
            <w:vAlign w:val="top"/>
          </w:tcPr>
          <w:p w14:paraId="20A0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04" w:type="dxa"/>
            <w:noWrap w:val="0"/>
            <w:vAlign w:val="top"/>
          </w:tcPr>
          <w:p w14:paraId="262F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吴忠市红寺堡区</w:t>
            </w:r>
          </w:p>
        </w:tc>
        <w:tc>
          <w:tcPr>
            <w:tcW w:w="1771" w:type="dxa"/>
            <w:noWrap w:val="0"/>
            <w:vAlign w:val="top"/>
          </w:tcPr>
          <w:p w14:paraId="2AAD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0" w:type="dxa"/>
            <w:noWrap w:val="0"/>
            <w:vAlign w:val="top"/>
          </w:tcPr>
          <w:p w14:paraId="7C31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B3C3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noWrap w:val="0"/>
            <w:vAlign w:val="top"/>
          </w:tcPr>
          <w:p w14:paraId="41E92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04" w:type="dxa"/>
            <w:noWrap w:val="0"/>
            <w:vAlign w:val="top"/>
          </w:tcPr>
          <w:p w14:paraId="6698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吴忠市同心县</w:t>
            </w:r>
          </w:p>
        </w:tc>
        <w:tc>
          <w:tcPr>
            <w:tcW w:w="1771" w:type="dxa"/>
            <w:noWrap w:val="0"/>
            <w:vAlign w:val="top"/>
          </w:tcPr>
          <w:p w14:paraId="67223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top"/>
          </w:tcPr>
          <w:p w14:paraId="59DFE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CEE5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noWrap w:val="0"/>
            <w:vAlign w:val="top"/>
          </w:tcPr>
          <w:p w14:paraId="6CF2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04" w:type="dxa"/>
            <w:noWrap w:val="0"/>
            <w:vAlign w:val="top"/>
          </w:tcPr>
          <w:p w14:paraId="1E457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石嘴山市</w:t>
            </w:r>
          </w:p>
        </w:tc>
        <w:tc>
          <w:tcPr>
            <w:tcW w:w="1771" w:type="dxa"/>
            <w:noWrap w:val="0"/>
            <w:vAlign w:val="top"/>
          </w:tcPr>
          <w:p w14:paraId="2264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0" w:type="dxa"/>
            <w:noWrap w:val="0"/>
            <w:vAlign w:val="top"/>
          </w:tcPr>
          <w:p w14:paraId="7FAA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5600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noWrap w:val="0"/>
            <w:vAlign w:val="top"/>
          </w:tcPr>
          <w:p w14:paraId="78EE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04" w:type="dxa"/>
            <w:noWrap w:val="0"/>
            <w:vAlign w:val="top"/>
          </w:tcPr>
          <w:p w14:paraId="0B142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中卫市</w:t>
            </w:r>
          </w:p>
        </w:tc>
        <w:tc>
          <w:tcPr>
            <w:tcW w:w="1771" w:type="dxa"/>
            <w:noWrap w:val="0"/>
            <w:vAlign w:val="top"/>
          </w:tcPr>
          <w:p w14:paraId="74D94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top"/>
          </w:tcPr>
          <w:p w14:paraId="17028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3B5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90" w:type="dxa"/>
            <w:gridSpan w:val="2"/>
            <w:noWrap w:val="0"/>
            <w:vAlign w:val="top"/>
          </w:tcPr>
          <w:p w14:paraId="4026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771" w:type="dxa"/>
            <w:noWrap w:val="0"/>
            <w:vAlign w:val="top"/>
          </w:tcPr>
          <w:p w14:paraId="7F003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890" w:type="dxa"/>
            <w:noWrap w:val="0"/>
            <w:vAlign w:val="top"/>
          </w:tcPr>
          <w:p w14:paraId="216C1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0242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1CCC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F3A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14A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BBD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B75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EC6F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3</w:t>
      </w:r>
    </w:p>
    <w:p w14:paraId="4739403F">
      <w:pPr>
        <w:rPr>
          <w:rFonts w:hint="default"/>
          <w:lang w:val="en-US" w:eastAsia="zh-CN"/>
        </w:rPr>
      </w:pPr>
    </w:p>
    <w:p w14:paraId="5BC97B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p w14:paraId="630D5DEB">
      <w:pPr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550"/>
        <w:gridCol w:w="1425"/>
        <w:gridCol w:w="1125"/>
        <w:gridCol w:w="1665"/>
        <w:gridCol w:w="856"/>
      </w:tblGrid>
      <w:tr w14:paraId="45552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top"/>
          </w:tcPr>
          <w:p w14:paraId="0AE4A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550" w:type="dxa"/>
            <w:noWrap w:val="0"/>
            <w:vAlign w:val="top"/>
          </w:tcPr>
          <w:p w14:paraId="3226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企业名称</w:t>
            </w:r>
          </w:p>
        </w:tc>
        <w:tc>
          <w:tcPr>
            <w:tcW w:w="1425" w:type="dxa"/>
            <w:noWrap w:val="0"/>
            <w:vAlign w:val="top"/>
          </w:tcPr>
          <w:p w14:paraId="447F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25" w:type="dxa"/>
            <w:noWrap w:val="0"/>
            <w:vAlign w:val="top"/>
          </w:tcPr>
          <w:p w14:paraId="27FBA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65" w:type="dxa"/>
            <w:noWrap w:val="0"/>
            <w:vAlign w:val="top"/>
          </w:tcPr>
          <w:p w14:paraId="7558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56" w:type="dxa"/>
            <w:noWrap w:val="0"/>
            <w:vAlign w:val="top"/>
          </w:tcPr>
          <w:p w14:paraId="443C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备注</w:t>
            </w:r>
          </w:p>
        </w:tc>
      </w:tr>
      <w:tr w14:paraId="2048F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1" w:type="dxa"/>
            <w:noWrap w:val="0"/>
            <w:vAlign w:val="top"/>
          </w:tcPr>
          <w:p w14:paraId="77E62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  <w:noWrap w:val="0"/>
            <w:vAlign w:val="top"/>
          </w:tcPr>
          <w:p w14:paraId="669D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3DB5F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 w14:paraId="2093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09E6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top"/>
          </w:tcPr>
          <w:p w14:paraId="1EB2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B8BD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1" w:type="dxa"/>
            <w:noWrap w:val="0"/>
            <w:vAlign w:val="top"/>
          </w:tcPr>
          <w:p w14:paraId="4698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noWrap w:val="0"/>
            <w:vAlign w:val="top"/>
          </w:tcPr>
          <w:p w14:paraId="3E69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53C1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 w14:paraId="1C21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5C5D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top"/>
          </w:tcPr>
          <w:p w14:paraId="4A246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972B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1" w:type="dxa"/>
            <w:noWrap w:val="0"/>
            <w:vAlign w:val="top"/>
          </w:tcPr>
          <w:p w14:paraId="6ED7C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50" w:type="dxa"/>
            <w:noWrap w:val="0"/>
            <w:vAlign w:val="top"/>
          </w:tcPr>
          <w:p w14:paraId="3429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51D0F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 w14:paraId="1B34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2F84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top"/>
          </w:tcPr>
          <w:p w14:paraId="4168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F5D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1" w:type="dxa"/>
            <w:noWrap w:val="0"/>
            <w:vAlign w:val="top"/>
          </w:tcPr>
          <w:p w14:paraId="30D0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50" w:type="dxa"/>
            <w:noWrap w:val="0"/>
            <w:vAlign w:val="top"/>
          </w:tcPr>
          <w:p w14:paraId="157F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54D7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 w14:paraId="52A9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25F90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top"/>
          </w:tcPr>
          <w:p w14:paraId="1ED6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B29B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1" w:type="dxa"/>
            <w:noWrap w:val="0"/>
            <w:vAlign w:val="top"/>
          </w:tcPr>
          <w:p w14:paraId="6CA00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50" w:type="dxa"/>
            <w:noWrap w:val="0"/>
            <w:vAlign w:val="top"/>
          </w:tcPr>
          <w:p w14:paraId="299E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30380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 w14:paraId="4EC7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0F62A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top"/>
          </w:tcPr>
          <w:p w14:paraId="61C71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C6B8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1" w:type="dxa"/>
            <w:noWrap w:val="0"/>
            <w:vAlign w:val="top"/>
          </w:tcPr>
          <w:p w14:paraId="566A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0" w:type="dxa"/>
            <w:noWrap w:val="0"/>
            <w:vAlign w:val="top"/>
          </w:tcPr>
          <w:p w14:paraId="462A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6E24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 w14:paraId="2A68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28DC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top"/>
          </w:tcPr>
          <w:p w14:paraId="1899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1FA0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1" w:type="dxa"/>
            <w:noWrap w:val="0"/>
            <w:vAlign w:val="top"/>
          </w:tcPr>
          <w:p w14:paraId="23E7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50" w:type="dxa"/>
            <w:noWrap w:val="0"/>
            <w:vAlign w:val="top"/>
          </w:tcPr>
          <w:p w14:paraId="1B5A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511C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 w14:paraId="7B7BB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2C5F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top"/>
          </w:tcPr>
          <w:p w14:paraId="78728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E20C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6A707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23A7D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6F5AF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paperSrc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2A2E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4969510</wp:posOffset>
              </wp:positionH>
              <wp:positionV relativeFrom="paragraph">
                <wp:posOffset>0</wp:posOffset>
              </wp:positionV>
              <wp:extent cx="647065" cy="40703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FD9B2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1.3pt;margin-top:0pt;height:32.05pt;width:50.95pt;mso-position-horizontal-relative:margin;z-index:251659264;mso-width-relative:page;mso-height-relative:page;" filled="f" stroked="f" coordsize="21600,21600" o:gfxdata="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xlVi1gAAAAcBAAAPAAAAAAAA&#10;AAEAIAAAACIAAABkcnMvZG93bnJldi54bWxQSwECFAAUAAAACACHTuJA8O8DN9sBAACkAwAADgAA&#10;AAAAAAABACAAAAAl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1FD9B2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C0F3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34925</wp:posOffset>
              </wp:positionH>
              <wp:positionV relativeFrom="paragraph">
                <wp:posOffset>47625</wp:posOffset>
              </wp:positionV>
              <wp:extent cx="828675" cy="32194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27590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.75pt;margin-top:3.75pt;height:25.35pt;width:65.25pt;mso-position-horizontal-relative:margin;z-index:251660288;mso-width-relative:page;mso-height-relative:page;" filled="f" stroked="f" coordsize="21600,21600" o:gfxdata="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sEK1n1QAAAAYBAAAPAAAAAAAAAAEA&#10;IAAAACIAAABkcnMvZG93bnJldi54bWxQSwECFAAUAAAACACHTuJArpT6tNkBAACkAwAADgAAAAAA&#10;AAABACAAAAAk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927590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F1093"/>
    <w:multiLevelType w:val="singleLevel"/>
    <w:tmpl w:val="EA9F10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evenAndOddHeaders w:val="1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BFF6DDFE"/>
    <w:rsid w:val="3F314BFB"/>
    <w:rsid w:val="45E24674"/>
    <w:rsid w:val="BFF6D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1407</Words>
  <Characters>1528</Characters>
  <Lines>0</Lines>
  <Paragraphs>0</Paragraphs>
  <TotalTime>33</TotalTime>
  <ScaleCrop>false</ScaleCrop>
  <LinksUpToDate>false</LinksUpToDate>
  <CharactersWithSpaces>1595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2022-08-11T17:51:00Z</dcterms:created>
  <dc:creator>ptj</dc:creator>
  <cp:lastModifiedBy>张海燕</cp:lastModifiedBy>
  <dcterms:modified xsi:type="dcterms:W3CDTF">2025-04-12T09:24:45Z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BC26AC0D43CB48E188404EEAE26E1FBD_13</vt:lpwstr>
  </property>
</Properties>
</file>