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keepNext w:val="0"/>
        <w:keepLines w:val="0"/>
        <w:pageBreakBefore w:val="0"/>
        <w:widowControl w:val="0"/>
        <w:kinsoku/>
        <w:wordWrap/>
        <w:overflowPunct/>
        <w:topLinePunct w:val="0"/>
        <w:bidi w:val="0"/>
        <w:snapToGrid/>
        <w:spacing w:before="0" w:beforeLines="0" w:line="540" w:lineRule="exact"/>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bidi w:val="0"/>
        <w:snapToGrid/>
        <w:rPr>
          <w:rFonts w:hint="default" w:ascii="Times New Roman" w:hAnsi="Times New Roman" w:cs="Times New Roman"/>
        </w:rPr>
      </w:pPr>
    </w:p>
    <w:p>
      <w:pPr>
        <w:keepNext w:val="0"/>
        <w:keepLines w:val="0"/>
        <w:pageBreakBefore w:val="0"/>
        <w:widowControl w:val="0"/>
        <w:kinsoku/>
        <w:wordWrap/>
        <w:overflowPunct/>
        <w:topLinePunct w:val="0"/>
        <w:bidi w:val="0"/>
        <w:snapToGrid/>
        <w:rPr>
          <w:rFonts w:hint="default" w:ascii="Times New Roman" w:hAnsi="Times New Roman" w:cs="Times New Roman"/>
        </w:rPr>
      </w:pPr>
    </w:p>
    <w:p>
      <w:pPr>
        <w:keepNext w:val="0"/>
        <w:keepLines w:val="0"/>
        <w:pageBreakBefore w:val="0"/>
        <w:widowControl w:val="0"/>
        <w:kinsoku/>
        <w:wordWrap/>
        <w:overflowPunct/>
        <w:topLinePunct w:val="0"/>
        <w:bidi w:val="0"/>
        <w:snapToGrid/>
        <w:spacing w:line="460" w:lineRule="exact"/>
        <w:ind w:left="0" w:leftChars="0"/>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bidi w:val="0"/>
        <w:snapToGrid/>
        <w:spacing w:line="540" w:lineRule="exact"/>
        <w:ind w:left="0" w:leftChars="0"/>
        <w:jc w:val="center"/>
        <w:textAlignment w:val="auto"/>
        <w:rPr>
          <w:rFonts w:hint="default" w:ascii="Times New Roman" w:hAnsi="Times New Roman" w:eastAsia="方正小标宋简体" w:cs="Times New Roman"/>
          <w:color w:val="FF0000"/>
          <w:spacing w:val="11"/>
          <w:sz w:val="48"/>
          <w:szCs w:val="48"/>
        </w:rPr>
      </w:pPr>
      <w:r>
        <w:rPr>
          <w:rFonts w:hint="default" w:ascii="Times New Roman" w:hAnsi="Times New Roman" w:eastAsia="方正小标宋简体" w:cs="Times New Roman"/>
          <w:color w:val="FF0000"/>
          <w:spacing w:val="11"/>
          <w:sz w:val="48"/>
          <w:szCs w:val="48"/>
        </w:rPr>
        <w:t>宁夏贺兰山东麓葡萄酒产业</w:t>
      </w:r>
    </w:p>
    <w:p>
      <w:pPr>
        <w:keepNext w:val="0"/>
        <w:keepLines w:val="0"/>
        <w:pageBreakBefore w:val="0"/>
        <w:widowControl w:val="0"/>
        <w:kinsoku/>
        <w:wordWrap/>
        <w:overflowPunct/>
        <w:topLinePunct w:val="0"/>
        <w:bidi w:val="0"/>
        <w:snapToGrid/>
        <w:spacing w:line="920" w:lineRule="exact"/>
        <w:ind w:left="0" w:leftChars="0"/>
        <w:jc w:val="center"/>
        <w:textAlignment w:val="auto"/>
        <w:rPr>
          <w:rFonts w:hint="default" w:ascii="Times New Roman" w:hAnsi="Times New Roman" w:eastAsia="方正小标宋简体" w:cs="Times New Roman"/>
          <w:color w:val="FF0000"/>
          <w:sz w:val="72"/>
          <w:szCs w:val="72"/>
        </w:rPr>
      </w:pPr>
    </w:p>
    <w:p>
      <w:pPr>
        <w:keepNext w:val="0"/>
        <w:keepLines w:val="0"/>
        <w:pageBreakBefore w:val="0"/>
        <w:widowControl w:val="0"/>
        <w:kinsoku/>
        <w:wordWrap/>
        <w:overflowPunct/>
        <w:topLinePunct w:val="0"/>
        <w:bidi w:val="0"/>
        <w:snapToGrid/>
        <w:spacing w:line="1000" w:lineRule="exact"/>
        <w:ind w:left="0" w:leftChars="0"/>
        <w:jc w:val="center"/>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w:t>园区管理委员会文件</w:t>
      </w:r>
    </w:p>
    <w:p>
      <w:pPr>
        <w:keepNext w:val="0"/>
        <w:keepLines w:val="0"/>
        <w:pageBreakBefore w:val="0"/>
        <w:widowControl w:val="0"/>
        <w:kinsoku/>
        <w:wordWrap/>
        <w:overflowPunct/>
        <w:topLinePunct w:val="0"/>
        <w:bidi w:val="0"/>
        <w:snapToGrid/>
        <w:spacing w:line="300" w:lineRule="exact"/>
        <w:ind w:left="0" w:leftChars="0"/>
        <w:textAlignment w:val="auto"/>
        <w:rPr>
          <w:rFonts w:hint="default" w:ascii="Times New Roman" w:hAnsi="Times New Roman" w:cs="Times New Roman"/>
        </w:rPr>
      </w:pPr>
    </w:p>
    <w:p>
      <w:pPr>
        <w:pStyle w:val="27"/>
        <w:keepNext w:val="0"/>
        <w:keepLines w:val="0"/>
        <w:pageBreakBefore w:val="0"/>
        <w:widowControl w:val="0"/>
        <w:kinsoku/>
        <w:wordWrap/>
        <w:overflowPunct/>
        <w:topLinePunct w:val="0"/>
        <w:bidi w:val="0"/>
        <w:snapToGrid/>
        <w:spacing w:line="560" w:lineRule="exact"/>
        <w:ind w:left="0" w:leftChars="0"/>
        <w:textAlignment w:val="auto"/>
        <w:rPr>
          <w:rFonts w:hint="default" w:ascii="Times New Roman" w:hAnsi="Times New Roman" w:cs="Times New Roman"/>
        </w:rPr>
      </w:pPr>
    </w:p>
    <w:p>
      <w:pPr>
        <w:keepNext w:val="0"/>
        <w:keepLines w:val="0"/>
        <w:pageBreakBefore w:val="0"/>
        <w:widowControl w:val="0"/>
        <w:tabs>
          <w:tab w:val="left" w:pos="3113"/>
        </w:tabs>
        <w:kinsoku/>
        <w:wordWrap/>
        <w:overflowPunct/>
        <w:topLinePunct w:val="0"/>
        <w:autoSpaceDE/>
        <w:autoSpaceDN/>
        <w:bidi w:val="0"/>
        <w:adjustRightInd/>
        <w:snapToGrid/>
        <w:spacing w:line="560" w:lineRule="exact"/>
        <w:ind w:firstLine="320" w:firstLineChars="10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Times New Roman" w:hAnsi="Times New Roman" w:cs="Times New Roman"/>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59264" behindDoc="0" locked="0" layoutInCell="1" allowOverlap="1">
                <wp:simplePos x="0" y="0"/>
                <wp:positionH relativeFrom="column">
                  <wp:posOffset>-130810</wp:posOffset>
                </wp:positionH>
                <wp:positionV relativeFrom="paragraph">
                  <wp:posOffset>67945</wp:posOffset>
                </wp:positionV>
                <wp:extent cx="5774690" cy="4445"/>
                <wp:effectExtent l="0" t="7620" r="1270" b="10795"/>
                <wp:wrapNone/>
                <wp:docPr id="17" name="自选图形 3"/>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5875" cap="flat" cmpd="sng">
                          <a:solidFill>
                            <a:srgbClr val="FF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flip:y;margin-left:-10.3pt;margin-top:5.35pt;height:0.35pt;width:454.7pt;z-index:251659264;mso-width-relative:page;mso-height-relative:page;" filled="f" stroked="t" coordsize="21600,21600" o:gfxdata="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FaAn81wAAAAkBAAAPAAAAAAAAAAEAIAAAACIAAABkcnMvZG93&#10;bnJldi54bWxQSwECFAAUAAAACACHTuJAjVmnqQECAADyAwAADgAAAAAAAAABACAAAAAmAQAAZHJz&#10;L2Uyb0RvYy54bWxQSwUGAAAAAAYABgBZAQAAmQU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60" w:lineRule="exact"/>
        <w:ind w:left="0" w:leftChars="0"/>
        <w:jc w:val="both"/>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简体" w:cs="Times New Roman"/>
          <w:sz w:val="44"/>
          <w:szCs w:val="44"/>
          <w:lang w:eastAsia="zh-CN"/>
        </w:rPr>
      </w:pPr>
      <w:bookmarkStart w:id="0" w:name="_GoBack"/>
      <w:bookmarkEnd w:id="0"/>
      <w:r>
        <w:rPr>
          <w:rFonts w:hint="default" w:ascii="Times New Roman" w:hAnsi="Times New Roman" w:eastAsia="方正小标宋简体" w:cs="Times New Roman"/>
          <w:sz w:val="44"/>
          <w:szCs w:val="44"/>
          <w:lang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w:t>
      </w:r>
      <w:r>
        <w:rPr>
          <w:rFonts w:hint="default" w:ascii="Times New Roman" w:hAnsi="Times New Roman" w:eastAsia="方正小标宋简体" w:cs="Times New Roman"/>
          <w:sz w:val="44"/>
          <w:szCs w:val="44"/>
          <w:lang w:val="en-US" w:eastAsia="zh-CN"/>
        </w:rPr>
        <w:t>印发</w:t>
      </w: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全区葡萄酒产业系统安全宣传教育工作方案</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有关市、县（区）葡萄酒产业主管部门，</w:t>
      </w:r>
      <w:r>
        <w:rPr>
          <w:rFonts w:hint="default" w:ascii="Times New Roman" w:hAnsi="Times New Roman" w:eastAsia="仿宋_GB2312" w:cs="Times New Roman"/>
          <w:color w:val="000000"/>
          <w:sz w:val="32"/>
          <w:szCs w:val="32"/>
          <w:lang w:eastAsia="zh-CN"/>
        </w:rPr>
        <w:t>管委会各处，所属企业</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全区葡萄酒产业系统安全宣传教育工作方案》印发</w:t>
      </w:r>
      <w:r>
        <w:rPr>
          <w:rFonts w:hint="default" w:ascii="Times New Roman" w:hAnsi="Times New Roman" w:eastAsia="仿宋_GB2312" w:cs="Times New Roman"/>
          <w:sz w:val="32"/>
          <w:szCs w:val="32"/>
        </w:rPr>
        <w:t>给你们，</w:t>
      </w:r>
      <w:r>
        <w:rPr>
          <w:rFonts w:hint="default" w:ascii="Times New Roman" w:hAnsi="Times New Roman" w:eastAsia="仿宋_GB2312" w:cs="Times New Roman"/>
          <w:sz w:val="32"/>
          <w:szCs w:val="32"/>
          <w:lang w:val="en-US" w:eastAsia="zh-CN"/>
        </w:rPr>
        <w:t>请认真抓好贯彻落实</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rightChars="0" w:firstLine="2880" w:firstLineChars="9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default" w:ascii="Times New Roman" w:hAnsi="Times New Roman" w:eastAsia="仿宋_GB2312" w:cs="Times New Roman"/>
          <w:w w:val="100"/>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w w:val="100"/>
          <w:sz w:val="32"/>
          <w:szCs w:val="32"/>
        </w:rPr>
        <w:t>  2023年</w:t>
      </w:r>
      <w:r>
        <w:rPr>
          <w:rFonts w:hint="default" w:ascii="Times New Roman" w:hAnsi="Times New Roman" w:eastAsia="仿宋_GB2312" w:cs="Times New Roman"/>
          <w:w w:val="100"/>
          <w:sz w:val="32"/>
          <w:szCs w:val="32"/>
          <w:lang w:val="en-US" w:eastAsia="zh-CN"/>
        </w:rPr>
        <w:t>8</w:t>
      </w:r>
      <w:r>
        <w:rPr>
          <w:rFonts w:hint="default" w:ascii="Times New Roman" w:hAnsi="Times New Roman" w:eastAsia="仿宋_GB2312" w:cs="Times New Roman"/>
          <w:w w:val="100"/>
          <w:sz w:val="32"/>
          <w:szCs w:val="32"/>
        </w:rPr>
        <w:t>月</w:t>
      </w:r>
      <w:r>
        <w:rPr>
          <w:rFonts w:hint="default" w:ascii="Times New Roman" w:hAnsi="Times New Roman" w:eastAsia="仿宋_GB2312" w:cs="Times New Roman"/>
          <w:w w:val="100"/>
          <w:sz w:val="32"/>
          <w:szCs w:val="32"/>
          <w:lang w:val="en-US" w:eastAsia="zh-CN"/>
        </w:rPr>
        <w:t>4</w:t>
      </w:r>
      <w:r>
        <w:rPr>
          <w:rFonts w:hint="default" w:ascii="Times New Roman" w:hAnsi="Times New Roman" w:eastAsia="仿宋_GB2312" w:cs="Times New Roman"/>
          <w:w w:val="1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此件依申请公开</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全区葡萄酒产业系统安全宣传教育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工作方案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为深入学习宣传贯彻习近平总书记关于安全生产重要论述，深刻汲取银川市兴庆区富洋</w:t>
      </w:r>
      <w:r>
        <w:rPr>
          <w:rFonts w:hint="default" w:ascii="Times New Roman" w:hAnsi="Times New Roman" w:eastAsia="仿宋_GB2312" w:cs="Times New Roman"/>
          <w:sz w:val="32"/>
          <w:szCs w:val="32"/>
          <w:lang w:val="en-US" w:eastAsia="zh-CN"/>
        </w:rPr>
        <w:t>烧烤店燃气爆炸</w:t>
      </w:r>
      <w:r>
        <w:rPr>
          <w:rFonts w:hint="default" w:ascii="Times New Roman" w:hAnsi="Times New Roman" w:eastAsia="仿宋_GB2312" w:cs="Times New Roman"/>
          <w:sz w:val="32"/>
          <w:szCs w:val="32"/>
        </w:rPr>
        <w:t>事故惨痛教训，进一步推动葡萄酒</w:t>
      </w:r>
      <w:r>
        <w:rPr>
          <w:rFonts w:hint="default" w:ascii="Times New Roman" w:hAnsi="Times New Roman" w:eastAsia="仿宋_GB2312" w:cs="Times New Roman"/>
          <w:sz w:val="32"/>
          <w:szCs w:val="32"/>
          <w:lang w:eastAsia="zh-CN"/>
        </w:rPr>
        <w:t>行业</w:t>
      </w:r>
      <w:r>
        <w:rPr>
          <w:rFonts w:hint="default" w:ascii="Times New Roman" w:hAnsi="Times New Roman" w:eastAsia="仿宋_GB2312" w:cs="Times New Roman"/>
          <w:sz w:val="32"/>
          <w:szCs w:val="32"/>
        </w:rPr>
        <w:t>安全宣传教育和安全知识普及深入开展，</w:t>
      </w:r>
      <w:r>
        <w:rPr>
          <w:rFonts w:hint="default" w:ascii="Times New Roman" w:hAnsi="Times New Roman" w:eastAsia="仿宋_GB2312" w:cs="Times New Roman"/>
          <w:sz w:val="32"/>
          <w:szCs w:val="32"/>
          <w:lang w:val="en-US" w:eastAsia="zh-CN"/>
        </w:rPr>
        <w:t>切实</w:t>
      </w:r>
      <w:r>
        <w:rPr>
          <w:rFonts w:hint="default" w:ascii="Times New Roman" w:hAnsi="Times New Roman" w:eastAsia="仿宋_GB2312" w:cs="Times New Roman"/>
          <w:sz w:val="32"/>
          <w:szCs w:val="32"/>
          <w:lang w:eastAsia="zh-CN"/>
        </w:rPr>
        <w:t>提升全系统安全生产工作水平，</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pacing w:val="0"/>
          <w:sz w:val="32"/>
          <w:szCs w:val="32"/>
          <w:lang w:eastAsia="zh-CN"/>
        </w:rPr>
        <w:t>自治区党委十三届四次全会</w:t>
      </w:r>
      <w:r>
        <w:rPr>
          <w:rFonts w:hint="default" w:ascii="Times New Roman" w:hAnsi="Times New Roman" w:eastAsia="仿宋_GB2312" w:cs="Times New Roman"/>
          <w:spacing w:val="0"/>
          <w:sz w:val="32"/>
          <w:szCs w:val="32"/>
          <w:lang w:eastAsia="zh-CN"/>
        </w:rPr>
        <w:t>精神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结合葡萄酒行业实际，</w:t>
      </w:r>
      <w:r>
        <w:rPr>
          <w:rFonts w:hint="default" w:ascii="Times New Roman" w:hAnsi="Times New Roman" w:eastAsia="仿宋_GB2312" w:cs="Times New Roman"/>
          <w:sz w:val="32"/>
          <w:szCs w:val="32"/>
        </w:rPr>
        <w:t>制定</w:t>
      </w:r>
      <w:r>
        <w:rPr>
          <w:rFonts w:hint="default" w:ascii="Times New Roman" w:hAnsi="Times New Roman" w:eastAsia="仿宋_GB2312" w:cs="Times New Roman"/>
          <w:sz w:val="32"/>
          <w:szCs w:val="32"/>
          <w:lang w:eastAsia="zh-CN"/>
        </w:rPr>
        <w:t>本</w:t>
      </w:r>
      <w:r>
        <w:rPr>
          <w:rFonts w:hint="default" w:ascii="Times New Roman" w:hAnsi="Times New Roman" w:eastAsia="仿宋_GB2312" w:cs="Times New Roman"/>
          <w:sz w:val="32"/>
          <w:szCs w:val="32"/>
        </w:rPr>
        <w:t>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z w:val="32"/>
          <w:szCs w:val="32"/>
        </w:rPr>
        <w:t>坚持以习近平新时代中国特色社会主义思想为指导，深入学习贯彻习近平总书记关于安全生产重要论述和重要指示批示精神，坚持人民至上、生命至上，牢固树立安全发展理念，强化</w:t>
      </w:r>
      <w:r>
        <w:rPr>
          <w:rFonts w:hint="default" w:ascii="Times New Roman" w:hAnsi="Times New Roman" w:eastAsia="仿宋_GB2312" w:cs="Times New Roman"/>
          <w:sz w:val="32"/>
          <w:szCs w:val="32"/>
          <w:lang w:eastAsia="zh-CN"/>
        </w:rPr>
        <w:t>葡萄酒行业</w:t>
      </w:r>
      <w:r>
        <w:rPr>
          <w:rFonts w:hint="default" w:ascii="Times New Roman" w:hAnsi="Times New Roman" w:eastAsia="仿宋_GB2312" w:cs="Times New Roman"/>
          <w:sz w:val="32"/>
          <w:szCs w:val="32"/>
        </w:rPr>
        <w:t>安全意识，宣传普及安全知识，通过网上网下、大屏小屏、传统手段和现代技术相结合的全方位、高频次宣传教育，形成人人学安全、懂安全、讲安全、会应急的浓厚氛围，</w:t>
      </w:r>
      <w:r>
        <w:rPr>
          <w:rFonts w:hint="default" w:ascii="Times New Roman" w:hAnsi="Times New Roman" w:eastAsia="仿宋_GB2312" w:cs="Times New Roman"/>
          <w:sz w:val="32"/>
          <w:szCs w:val="32"/>
          <w:lang w:eastAsia="zh-CN"/>
        </w:rPr>
        <w:t>为葡萄酒产业高质量发展奠定安全基础。</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二、宣传重点</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（一）深入学习宣传贯彻习近平总书记重要论述和重要指示批示精神。</w:t>
      </w:r>
      <w:r>
        <w:rPr>
          <w:rFonts w:hint="default" w:ascii="Times New Roman" w:hAnsi="Times New Roman" w:eastAsia="仿宋_GB2312" w:cs="Times New Roman"/>
          <w:sz w:val="32"/>
          <w:szCs w:val="32"/>
        </w:rPr>
        <w:t>持续深入学习宣传习近平总书记关于应急管理、安全生产、防灾减灾救灾重要论述，宣传习近平总书记“人民至上、生命至上”的重要理念和“时时放心不下”的重要要求，特别是习近平总书记重要指示精神，牢固树立安全发展理念，以“睁眼睡觉”的警觉性防风险、保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（二）全面宣传自治区党委和政府的行动部署。</w:t>
      </w:r>
      <w:r>
        <w:rPr>
          <w:rFonts w:hint="default" w:ascii="Times New Roman" w:hAnsi="Times New Roman" w:eastAsia="仿宋_GB2312" w:cs="Times New Roman"/>
          <w:sz w:val="32"/>
          <w:szCs w:val="32"/>
        </w:rPr>
        <w:t>深入宣传自治区党委和政府坚决贯彻落实习近平总书记重要指示精神和党中央、国务院决策部署的实际举措，</w:t>
      </w:r>
      <w:r>
        <w:rPr>
          <w:rFonts w:hint="default" w:ascii="Times New Roman" w:hAnsi="Times New Roman" w:eastAsia="仿宋_GB2312" w:cs="Times New Roman"/>
          <w:sz w:val="32"/>
          <w:szCs w:val="32"/>
          <w:lang w:eastAsia="zh-CN"/>
        </w:rPr>
        <w:t>宣传自治区党委十三届四次全会通过的“</w:t>
      </w:r>
      <w:r>
        <w:rPr>
          <w:rFonts w:hint="default" w:ascii="Times New Roman" w:hAnsi="Times New Roman" w:eastAsia="仿宋_GB2312" w:cs="Times New Roman"/>
          <w:sz w:val="32"/>
          <w:szCs w:val="32"/>
          <w:lang w:val="en-US" w:eastAsia="zh-CN"/>
        </w:rPr>
        <w:t>1+37+8”系列文件精神，</w:t>
      </w:r>
      <w:r>
        <w:rPr>
          <w:rFonts w:hint="default" w:ascii="Times New Roman" w:hAnsi="Times New Roman" w:eastAsia="仿宋_GB2312" w:cs="Times New Roman"/>
          <w:sz w:val="32"/>
          <w:szCs w:val="32"/>
        </w:rPr>
        <w:t>宣传安全生产隐患排查专项治理行动和重点行业、重点领域安全风险隐患“大起底”进展成效，通过全民国家安全教育日、防灾减灾宣传周、安全生产月、消防宣传月等重要节点，广泛开展</w:t>
      </w:r>
      <w:r>
        <w:rPr>
          <w:rFonts w:hint="default" w:ascii="Times New Roman" w:hAnsi="Times New Roman" w:eastAsia="仿宋_GB2312" w:cs="Times New Roman"/>
          <w:sz w:val="32"/>
          <w:szCs w:val="32"/>
          <w:lang w:val="en-US" w:eastAsia="zh-CN"/>
        </w:rPr>
        <w:t>葡萄酒行业领域</w:t>
      </w:r>
      <w:r>
        <w:rPr>
          <w:rFonts w:hint="default" w:ascii="Times New Roman" w:hAnsi="Times New Roman" w:eastAsia="仿宋_GB2312" w:cs="Times New Roman"/>
          <w:sz w:val="32"/>
          <w:szCs w:val="32"/>
        </w:rPr>
        <w:t>安全宣传教育，切实夯实安全基础，筑牢安全防线。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（三）广泛开展</w:t>
      </w:r>
      <w:r>
        <w:rPr>
          <w:rFonts w:hint="default" w:ascii="Times New Roman" w:hAnsi="Times New Roman" w:eastAsia="楷体_GB2312" w:cs="Times New Roman"/>
          <w:b/>
          <w:bCs/>
          <w:color w:val="000000"/>
          <w:sz w:val="32"/>
          <w:szCs w:val="32"/>
          <w:lang w:eastAsia="zh-CN"/>
        </w:rPr>
        <w:t>葡萄酒行业</w:t>
      </w:r>
      <w:r>
        <w:rPr>
          <w:rFonts w:hint="default" w:ascii="Times New Roman" w:hAnsi="Times New Roman" w:eastAsia="楷体_GB2312" w:cs="Times New Roman"/>
          <w:b/>
          <w:bCs/>
          <w:color w:val="000000"/>
          <w:sz w:val="32"/>
          <w:szCs w:val="32"/>
          <w:lang w:val="en-US" w:eastAsia="zh-CN"/>
        </w:rPr>
        <w:t>领域</w:t>
      </w:r>
      <w:r>
        <w:rPr>
          <w:rFonts w:hint="default" w:ascii="Times New Roman" w:hAnsi="Times New Roman" w:eastAsia="楷体_GB2312" w:cs="Times New Roman"/>
          <w:b/>
          <w:bCs/>
          <w:color w:val="000000"/>
          <w:sz w:val="32"/>
          <w:szCs w:val="32"/>
        </w:rPr>
        <w:t>安全知识普及和宣传教育。</w:t>
      </w:r>
      <w:r>
        <w:rPr>
          <w:rFonts w:hint="default" w:ascii="Times New Roman" w:hAnsi="Times New Roman" w:eastAsia="仿宋_GB2312" w:cs="Times New Roman"/>
          <w:b w:val="0"/>
          <w:bCs/>
          <w:color w:val="000000"/>
          <w:w w:val="100"/>
          <w:sz w:val="32"/>
          <w:szCs w:val="32"/>
          <w:u w:val="none"/>
          <w:lang w:eastAsia="zh-CN"/>
        </w:rPr>
        <w:t>紧盯葡萄酒企业加工生产、葡萄基地种植、酒庄（企业）防汛、密闭空间作业和特种车辆使用等领域</w:t>
      </w:r>
      <w:r>
        <w:rPr>
          <w:rFonts w:hint="default" w:ascii="Times New Roman" w:hAnsi="Times New Roman" w:eastAsia="仿宋_GB2312" w:cs="Times New Roman"/>
          <w:b w:val="0"/>
          <w:bCs/>
          <w:color w:val="000000"/>
          <w:w w:val="100"/>
          <w:sz w:val="32"/>
          <w:szCs w:val="32"/>
          <w:u w:val="none"/>
          <w:lang w:eastAsia="zh-CN"/>
        </w:rPr>
        <w:t>，</w:t>
      </w:r>
      <w:r>
        <w:rPr>
          <w:rFonts w:hint="default" w:ascii="Times New Roman" w:hAnsi="Times New Roman" w:eastAsia="仿宋_GB2312" w:cs="Times New Roman"/>
          <w:color w:val="000000"/>
          <w:sz w:val="32"/>
          <w:szCs w:val="32"/>
        </w:rPr>
        <w:t>重点宣传安全生产、防灾减灾救灾和应急救援等形势任务、工作举措，集中宣传应急管理、安全生产法律法规、制度标准，广泛</w:t>
      </w:r>
      <w:r>
        <w:rPr>
          <w:rFonts w:hint="default" w:ascii="Times New Roman" w:hAnsi="Times New Roman" w:eastAsia="仿宋_GB2312" w:cs="Times New Roman"/>
          <w:color w:val="000000"/>
          <w:sz w:val="32"/>
          <w:szCs w:val="32"/>
          <w:lang w:val="en-US" w:eastAsia="zh-CN"/>
        </w:rPr>
        <w:t>宣传酒庄（企业）</w:t>
      </w:r>
      <w:r>
        <w:rPr>
          <w:rFonts w:hint="default" w:ascii="Times New Roman" w:hAnsi="Times New Roman" w:eastAsia="仿宋_GB2312" w:cs="Times New Roman"/>
          <w:color w:val="000000"/>
          <w:sz w:val="32"/>
          <w:szCs w:val="32"/>
        </w:rPr>
        <w:t>和从业人员</w:t>
      </w:r>
      <w:r>
        <w:rPr>
          <w:rFonts w:hint="default" w:ascii="Times New Roman" w:hAnsi="Times New Roman" w:eastAsia="仿宋_GB2312" w:cs="Times New Roman"/>
          <w:color w:val="000000"/>
          <w:sz w:val="32"/>
          <w:szCs w:val="32"/>
          <w:lang w:eastAsia="zh-CN"/>
        </w:rPr>
        <w:t>承担</w:t>
      </w:r>
      <w:r>
        <w:rPr>
          <w:rFonts w:hint="default" w:ascii="Times New Roman" w:hAnsi="Times New Roman" w:eastAsia="仿宋_GB2312" w:cs="Times New Roman"/>
          <w:color w:val="000000"/>
          <w:sz w:val="32"/>
          <w:szCs w:val="32"/>
        </w:rPr>
        <w:t>的安全义务和责任，切实将安全规定、从业规范、操作规程落实到</w:t>
      </w:r>
      <w:r>
        <w:rPr>
          <w:rFonts w:hint="default" w:ascii="Times New Roman" w:hAnsi="Times New Roman" w:eastAsia="仿宋_GB2312" w:cs="Times New Roman"/>
          <w:color w:val="000000"/>
          <w:sz w:val="32"/>
          <w:szCs w:val="32"/>
          <w:lang w:eastAsia="zh-CN"/>
        </w:rPr>
        <w:t>酒庄（</w:t>
      </w:r>
      <w:r>
        <w:rPr>
          <w:rFonts w:hint="default" w:ascii="Times New Roman" w:hAnsi="Times New Roman" w:eastAsia="仿宋_GB2312" w:cs="Times New Roman"/>
          <w:color w:val="000000"/>
          <w:sz w:val="32"/>
          <w:szCs w:val="32"/>
          <w:lang w:val="en-US" w:eastAsia="zh-CN"/>
        </w:rPr>
        <w:t>企业）生产和葡萄种植全过程</w:t>
      </w:r>
      <w:r>
        <w:rPr>
          <w:rFonts w:hint="default" w:ascii="Times New Roman" w:hAnsi="Times New Roman" w:eastAsia="仿宋_GB2312" w:cs="Times New Roman"/>
          <w:color w:val="0000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lang w:val="en-US" w:eastAsia="zh-CN"/>
        </w:rPr>
        <w:t>（四）不断强化</w:t>
      </w:r>
      <w:r>
        <w:rPr>
          <w:rFonts w:hint="default" w:ascii="Times New Roman" w:hAnsi="Times New Roman" w:eastAsia="楷体_GB2312" w:cs="Times New Roman"/>
          <w:b/>
          <w:bCs/>
          <w:color w:val="000000"/>
          <w:sz w:val="32"/>
          <w:szCs w:val="32"/>
          <w:lang w:eastAsia="zh-CN"/>
        </w:rPr>
        <w:t>葡萄酒行业</w:t>
      </w:r>
      <w:r>
        <w:rPr>
          <w:rFonts w:hint="default" w:ascii="Times New Roman" w:hAnsi="Times New Roman" w:eastAsia="楷体_GB2312" w:cs="Times New Roman"/>
          <w:b/>
          <w:bCs/>
          <w:color w:val="000000"/>
          <w:sz w:val="32"/>
          <w:szCs w:val="32"/>
          <w:lang w:val="en-US" w:eastAsia="zh-CN"/>
        </w:rPr>
        <w:t>安全意识宣传教育。</w:t>
      </w:r>
      <w:r>
        <w:rPr>
          <w:rFonts w:hint="default" w:ascii="Times New Roman" w:hAnsi="Times New Roman" w:eastAsia="仿宋_GB2312" w:cs="Times New Roman"/>
          <w:spacing w:val="0"/>
          <w:sz w:val="32"/>
          <w:szCs w:val="32"/>
          <w:lang w:val="en-US" w:eastAsia="zh-CN"/>
        </w:rPr>
        <w:t>按照管行业必须管安全、管业务必须管安全、管生产经营必须管安全的要求，坚持责权利相统一和“谁主管谁负责、谁审批谁负责、谁举办谁负责”、“谁主管谁牵头、谁为主谁牵头、谁靠近谁牵头”的原则，</w:t>
      </w:r>
      <w:r>
        <w:rPr>
          <w:rFonts w:hint="default" w:ascii="Times New Roman" w:hAnsi="Times New Roman" w:eastAsia="仿宋_GB2312" w:cs="Times New Roman"/>
          <w:spacing w:val="0"/>
          <w:sz w:val="32"/>
          <w:szCs w:val="32"/>
          <w:lang w:val="en-US" w:eastAsia="zh-CN"/>
        </w:rPr>
        <w:t>全面落实</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深、准、狠</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总要求和</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防、查、改、教、强、技、制、督、调、究</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各项工作</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color w:val="000000"/>
          <w:sz w:val="32"/>
          <w:szCs w:val="32"/>
        </w:rPr>
        <w:t>坚持把</w:t>
      </w:r>
      <w:r>
        <w:rPr>
          <w:rFonts w:hint="default" w:ascii="Times New Roman" w:hAnsi="Times New Roman" w:eastAsia="CESI仿宋-GB13000" w:cs="Times New Roman"/>
          <w:b w:val="0"/>
          <w:bCs w:val="0"/>
          <w:color w:val="000000"/>
          <w:sz w:val="32"/>
          <w:szCs w:val="32"/>
        </w:rPr>
        <w:t>安全</w:t>
      </w:r>
      <w:r>
        <w:rPr>
          <w:rFonts w:hint="default" w:ascii="Times New Roman" w:hAnsi="Times New Roman" w:eastAsia="CESI仿宋-GB13000" w:cs="Times New Roman"/>
          <w:b w:val="0"/>
          <w:bCs w:val="0"/>
          <w:color w:val="000000"/>
          <w:sz w:val="32"/>
          <w:szCs w:val="32"/>
          <w:lang w:eastAsia="zh-CN"/>
        </w:rPr>
        <w:t>意识</w:t>
      </w:r>
      <w:r>
        <w:rPr>
          <w:rFonts w:hint="default" w:ascii="Times New Roman" w:hAnsi="Times New Roman" w:eastAsia="CESI仿宋-GB13000" w:cs="Times New Roman"/>
          <w:b w:val="0"/>
          <w:bCs w:val="0"/>
          <w:color w:val="000000"/>
          <w:sz w:val="32"/>
          <w:szCs w:val="32"/>
        </w:rPr>
        <w:t>宣传教育作为拓展</w:t>
      </w:r>
      <w:r>
        <w:rPr>
          <w:rFonts w:hint="default" w:ascii="Times New Roman" w:hAnsi="Times New Roman" w:eastAsia="CESI仿宋-GB13000" w:cs="Times New Roman"/>
          <w:b w:val="0"/>
          <w:bCs w:val="0"/>
          <w:color w:val="000000"/>
          <w:sz w:val="32"/>
          <w:szCs w:val="32"/>
          <w:lang w:eastAsia="zh-CN"/>
        </w:rPr>
        <w:t>葡萄酒行业</w:t>
      </w:r>
      <w:r>
        <w:rPr>
          <w:rFonts w:hint="default" w:ascii="Times New Roman" w:hAnsi="Times New Roman" w:eastAsia="CESI仿宋-GB13000" w:cs="Times New Roman"/>
          <w:b w:val="0"/>
          <w:bCs w:val="0"/>
          <w:color w:val="000000"/>
          <w:sz w:val="32"/>
          <w:szCs w:val="32"/>
        </w:rPr>
        <w:t>参与公共安全治理的有</w:t>
      </w:r>
      <w:r>
        <w:rPr>
          <w:rFonts w:hint="default" w:ascii="Times New Roman" w:hAnsi="Times New Roman" w:eastAsia="仿宋_GB2312" w:cs="Times New Roman"/>
          <w:color w:val="000000"/>
          <w:sz w:val="32"/>
          <w:szCs w:val="32"/>
        </w:rPr>
        <w:t>效</w:t>
      </w:r>
      <w:r>
        <w:rPr>
          <w:rFonts w:hint="default" w:ascii="Times New Roman" w:hAnsi="Times New Roman" w:eastAsia="仿宋_GB2312" w:cs="Times New Roman"/>
          <w:color w:val="000000"/>
          <w:sz w:val="32"/>
          <w:szCs w:val="32"/>
          <w:lang w:val="en-US" w:eastAsia="zh-CN"/>
        </w:rPr>
        <w:t>途径</w:t>
      </w:r>
      <w:r>
        <w:rPr>
          <w:rFonts w:hint="default" w:ascii="Times New Roman" w:hAnsi="Times New Roman" w:eastAsia="仿宋_GB2312" w:cs="Times New Roman"/>
          <w:color w:val="000000"/>
          <w:sz w:val="32"/>
          <w:szCs w:val="32"/>
        </w:rPr>
        <w:t>，广泛宣传普及与</w:t>
      </w:r>
      <w:r>
        <w:rPr>
          <w:rFonts w:hint="default" w:ascii="Times New Roman" w:hAnsi="Times New Roman" w:eastAsia="仿宋_GB2312" w:cs="Times New Roman"/>
          <w:color w:val="000000"/>
          <w:sz w:val="32"/>
          <w:szCs w:val="32"/>
          <w:lang w:val="en-US" w:eastAsia="zh-CN"/>
        </w:rPr>
        <w:t>葡萄酒安全</w:t>
      </w:r>
      <w:r>
        <w:rPr>
          <w:rFonts w:hint="default" w:ascii="Times New Roman" w:hAnsi="Times New Roman" w:eastAsia="仿宋_GB2312" w:cs="Times New Roman"/>
          <w:color w:val="000000"/>
          <w:sz w:val="32"/>
          <w:szCs w:val="32"/>
        </w:rPr>
        <w:t>生产生活息息相关的风险辨识防范、隐患排查、应急处置和自救互救等安全常识，及时通过各种媒介平台发布</w:t>
      </w:r>
      <w:r>
        <w:rPr>
          <w:rFonts w:hint="default" w:ascii="Times New Roman" w:hAnsi="Times New Roman" w:eastAsia="仿宋_GB2312" w:cs="Times New Roman"/>
          <w:color w:val="000000"/>
          <w:sz w:val="32"/>
          <w:szCs w:val="32"/>
          <w:lang w:eastAsia="zh-CN"/>
        </w:rPr>
        <w:t>安全生产、雨季防汛</w:t>
      </w:r>
      <w:r>
        <w:rPr>
          <w:rFonts w:hint="default" w:ascii="Times New Roman" w:hAnsi="Times New Roman" w:eastAsia="仿宋_GB2312" w:cs="Times New Roman"/>
          <w:color w:val="000000"/>
          <w:sz w:val="32"/>
          <w:szCs w:val="32"/>
        </w:rPr>
        <w:t>、大风降温等极端灾害天气风险提示，增强</w:t>
      </w:r>
      <w:r>
        <w:rPr>
          <w:rFonts w:hint="default" w:ascii="Times New Roman" w:hAnsi="Times New Roman" w:eastAsia="仿宋_GB2312" w:cs="Times New Roman"/>
          <w:color w:val="000000"/>
          <w:sz w:val="32"/>
          <w:szCs w:val="32"/>
          <w:lang w:eastAsia="zh-CN"/>
        </w:rPr>
        <w:t>葡萄酒从业人员的</w:t>
      </w:r>
      <w:r>
        <w:rPr>
          <w:rFonts w:hint="default" w:ascii="Times New Roman" w:hAnsi="Times New Roman" w:eastAsia="仿宋_GB2312" w:cs="Times New Roman"/>
          <w:color w:val="000000"/>
          <w:sz w:val="32"/>
          <w:szCs w:val="32"/>
        </w:rPr>
        <w:t>安全意识</w:t>
      </w:r>
      <w:r>
        <w:rPr>
          <w:rFonts w:hint="default" w:ascii="Times New Roman" w:hAnsi="Times New Roman" w:eastAsia="仿宋_GB2312" w:cs="Times New Roman"/>
          <w:color w:val="000000"/>
          <w:sz w:val="32"/>
          <w:szCs w:val="32"/>
          <w:lang w:eastAsia="zh-CN"/>
        </w:rPr>
        <w:t>和防风险能力。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三、任务措施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安全宣传教育涉及</w:t>
      </w:r>
      <w:r>
        <w:rPr>
          <w:rFonts w:hint="default" w:ascii="Times New Roman" w:hAnsi="Times New Roman" w:eastAsia="仿宋_GB2312" w:cs="Times New Roman"/>
          <w:color w:val="000000"/>
          <w:sz w:val="32"/>
          <w:szCs w:val="32"/>
          <w:lang w:eastAsia="zh-CN"/>
        </w:rPr>
        <w:t>葡萄酒产业生产发展</w:t>
      </w:r>
      <w:r>
        <w:rPr>
          <w:rFonts w:hint="default" w:ascii="Times New Roman" w:hAnsi="Times New Roman" w:eastAsia="仿宋_GB2312" w:cs="Times New Roman"/>
          <w:color w:val="000000"/>
          <w:sz w:val="32"/>
          <w:szCs w:val="32"/>
        </w:rPr>
        <w:t>的</w:t>
      </w:r>
      <w:r>
        <w:rPr>
          <w:rFonts w:hint="default" w:ascii="Times New Roman" w:hAnsi="Times New Roman" w:eastAsia="仿宋_GB2312" w:cs="Times New Roman"/>
          <w:color w:val="000000"/>
          <w:sz w:val="32"/>
          <w:szCs w:val="32"/>
          <w:lang w:eastAsia="zh-CN"/>
        </w:rPr>
        <w:t>全过程</w:t>
      </w:r>
      <w:r>
        <w:rPr>
          <w:rFonts w:hint="default" w:ascii="Times New Roman" w:hAnsi="Times New Roman" w:eastAsia="仿宋_GB2312" w:cs="Times New Roman"/>
          <w:color w:val="000000"/>
          <w:sz w:val="32"/>
          <w:szCs w:val="32"/>
        </w:rPr>
        <w:t>。要始终坚持安全第一、生命至上，广泛宣传</w:t>
      </w:r>
      <w:r>
        <w:rPr>
          <w:rFonts w:hint="default" w:ascii="Times New Roman" w:hAnsi="Times New Roman" w:eastAsia="仿宋_GB2312" w:cs="Times New Roman"/>
          <w:b w:val="0"/>
          <w:bCs/>
          <w:color w:val="000000"/>
          <w:w w:val="100"/>
          <w:sz w:val="32"/>
          <w:szCs w:val="32"/>
          <w:u w:val="none"/>
          <w:lang w:eastAsia="zh-CN"/>
        </w:rPr>
        <w:t>葡萄酒生产、葡萄基地种植、酒庄（企业）防汛、密闭空间作业和特种车辆使用</w:t>
      </w:r>
      <w:r>
        <w:rPr>
          <w:rFonts w:hint="default" w:ascii="Times New Roman" w:hAnsi="Times New Roman" w:eastAsia="仿宋_GB2312" w:cs="Times New Roman"/>
          <w:color w:val="000000"/>
          <w:sz w:val="32"/>
          <w:szCs w:val="32"/>
          <w:lang w:eastAsia="zh-CN"/>
        </w:rPr>
        <w:t>、重大项目工程建设、酒庄企业实验室及燃气、用电、消防等方面</w:t>
      </w:r>
      <w:r>
        <w:rPr>
          <w:rFonts w:hint="default" w:ascii="Times New Roman" w:hAnsi="Times New Roman" w:eastAsia="仿宋_GB2312" w:cs="Times New Roman"/>
          <w:color w:val="000000"/>
          <w:sz w:val="32"/>
          <w:szCs w:val="32"/>
        </w:rPr>
        <w:t>避险自救常识，普及消防、急救等安全知识，在聚集性场所醒目位置设置宣传标识和安全提示，切实把“要我安全”转变为“我要安全”。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（一）强化安全宣传教育进酒庄（企业）</w:t>
      </w:r>
      <w:r>
        <w:rPr>
          <w:rFonts w:hint="eastAsia" w:ascii="Times New Roman" w:hAnsi="Times New Roman" w:eastAsia="楷体_GB2312" w:cs="Times New Roman"/>
          <w:b/>
          <w:bCs/>
          <w:sz w:val="32"/>
          <w:szCs w:val="32"/>
          <w:lang w:val="en-US" w:eastAsia="zh-CN"/>
        </w:rPr>
        <w:t>。</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rPr>
        <w:t>目标任务：</w:t>
      </w:r>
      <w:r>
        <w:rPr>
          <w:rFonts w:hint="default" w:ascii="Times New Roman" w:hAnsi="Times New Roman" w:eastAsia="仿宋_GB2312" w:cs="Times New Roman"/>
          <w:b w:val="0"/>
          <w:bCs/>
          <w:color w:val="000000"/>
          <w:sz w:val="32"/>
          <w:szCs w:val="32"/>
          <w:lang w:val="en-US" w:eastAsia="zh-CN"/>
        </w:rPr>
        <w:t>聚焦酒庄（企业）生产作业、设施设备、试剂耗材的危险状态、工作人员的危险行为和企业管理上的安全漏洞等隐患，加强安全生产培训和安全生产宣传教育，建立全链条、全过程、全覆盖、常态化培训机制，形成“人人懂安全、个个会应急”氛围，破解安全生产过程中违章指挥、违规作业、违反劳动纪律的人为因素“软肋”，构筑起安全生产“第一道防线”。</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rPr>
        <w:t>具体措施：</w:t>
      </w:r>
      <w:r>
        <w:rPr>
          <w:rFonts w:hint="default" w:ascii="Times New Roman" w:hAnsi="Times New Roman" w:eastAsia="仿宋_GB2312" w:cs="Times New Roman"/>
          <w:b w:val="0"/>
          <w:bCs/>
          <w:color w:val="000000"/>
          <w:sz w:val="32"/>
          <w:szCs w:val="32"/>
          <w:lang w:val="en-US" w:eastAsia="zh-CN"/>
        </w:rPr>
        <w:t>1.制订完善《宁夏葡萄酒生产企业安全隐患排查手册》，组织安全生产管理人员、工程技术人员和其他相关人员对酒庄（企业）安全隐患进行全面彻底的检查。</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2.全面开展酒庄（企业）防汛工作安全教育培训，</w:t>
      </w:r>
      <w:r>
        <w:rPr>
          <w:rFonts w:hint="default" w:ascii="Times New Roman" w:hAnsi="Times New Roman" w:eastAsia="仿宋_GB2312" w:cs="Times New Roman"/>
          <w:b w:val="0"/>
          <w:bCs/>
          <w:sz w:val="32"/>
          <w:szCs w:val="32"/>
          <w:lang w:val="en-US" w:eastAsia="zh-CN"/>
        </w:rPr>
        <w:t>组织</w:t>
      </w:r>
      <w:r>
        <w:rPr>
          <w:rFonts w:hint="default" w:ascii="Times New Roman" w:hAnsi="Times New Roman" w:eastAsia="仿宋_GB2312" w:cs="Times New Roman"/>
          <w:b w:val="0"/>
          <w:bCs/>
          <w:sz w:val="32"/>
          <w:szCs w:val="32"/>
          <w:lang w:eastAsia="zh-CN"/>
        </w:rPr>
        <w:t>开展</w:t>
      </w:r>
      <w:r>
        <w:rPr>
          <w:rFonts w:hint="default" w:ascii="Times New Roman" w:hAnsi="Times New Roman" w:eastAsia="仿宋_GB2312" w:cs="Times New Roman"/>
          <w:b w:val="0"/>
          <w:bCs/>
          <w:sz w:val="32"/>
          <w:szCs w:val="32"/>
          <w:lang w:val="en-US" w:eastAsia="zh-CN"/>
        </w:rPr>
        <w:t>葡萄酒产业园区防汛工作</w:t>
      </w:r>
      <w:r>
        <w:rPr>
          <w:rFonts w:hint="default" w:ascii="Times New Roman" w:hAnsi="Times New Roman" w:eastAsia="仿宋_GB2312" w:cs="Times New Roman"/>
          <w:b w:val="0"/>
          <w:bCs/>
          <w:sz w:val="32"/>
          <w:szCs w:val="32"/>
          <w:lang w:eastAsia="zh-CN"/>
        </w:rPr>
        <w:t>安全检查和隐患排查，有效防范和化解突出风险，消除事故隐患，完成</w:t>
      </w:r>
      <w:r>
        <w:rPr>
          <w:rFonts w:hint="default" w:ascii="Times New Roman" w:hAnsi="Times New Roman" w:eastAsia="仿宋_GB2312" w:cs="Times New Roman"/>
          <w:b w:val="0"/>
          <w:bCs/>
          <w:sz w:val="32"/>
          <w:szCs w:val="32"/>
          <w:lang w:val="en-US" w:eastAsia="zh-CN"/>
        </w:rPr>
        <w:t>自治区防汛应急指挥部</w:t>
      </w:r>
      <w:r>
        <w:rPr>
          <w:rFonts w:hint="default" w:ascii="Times New Roman" w:hAnsi="Times New Roman" w:eastAsia="仿宋_GB2312" w:cs="Times New Roman"/>
          <w:b w:val="0"/>
          <w:bCs/>
          <w:sz w:val="32"/>
          <w:szCs w:val="32"/>
          <w:lang w:eastAsia="zh-CN"/>
        </w:rPr>
        <w:t>应急响应。</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3.指导酒庄（企业）围绕安全生产规章制度和操作规程、必备的安全生产知识、本岗位的安全操作技能、事故应急处理措施等内容，分层次对在岗人员开展安全教育培训，未经安全生产教育和培训合格的人员，不得上岗作业。</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val="0"/>
          <w:bCs/>
          <w:color w:val="000000"/>
          <w:sz w:val="32"/>
          <w:szCs w:val="32"/>
          <w:lang w:val="en-US" w:eastAsia="zh-CN"/>
        </w:rPr>
        <w:t>4.定期开展酒庄（企业）从业人员持证上岗情况登记普查和检查，督促酒庄（企业）严格落实持证上岗制度，坚决杜绝无证上岗现象，企业主要负责人和安全生产管理人员必须培训考核安全生产工作，并经常指导本企业从业人员开展生产车间CO</w:t>
      </w:r>
      <w:r>
        <w:rPr>
          <w:rFonts w:hint="default" w:ascii="Times New Roman" w:hAnsi="Times New Roman" w:eastAsia="仿宋_GB2312" w:cs="Times New Roman"/>
          <w:b w:val="0"/>
          <w:bCs/>
          <w:color w:val="000000"/>
          <w:sz w:val="32"/>
          <w:szCs w:val="32"/>
          <w:vertAlign w:val="subscript"/>
          <w:lang w:val="en-US" w:eastAsia="zh-CN"/>
        </w:rPr>
        <w:t xml:space="preserve">2 </w:t>
      </w:r>
      <w:r>
        <w:rPr>
          <w:rFonts w:hint="default" w:ascii="Times New Roman" w:hAnsi="Times New Roman" w:eastAsia="仿宋_GB2312" w:cs="Times New Roman"/>
          <w:b w:val="0"/>
          <w:bCs/>
          <w:color w:val="000000"/>
          <w:sz w:val="32"/>
          <w:szCs w:val="32"/>
          <w:lang w:val="en-US" w:eastAsia="zh-CN"/>
        </w:rPr>
        <w:t>排放检测和其它有害气体的检测工作。</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color w:val="000000"/>
          <w:sz w:val="32"/>
          <w:szCs w:val="32"/>
        </w:rPr>
      </w:pPr>
      <w:r>
        <w:rPr>
          <w:rFonts w:hint="default" w:ascii="Times New Roman" w:hAnsi="Times New Roman" w:eastAsia="仿宋_GB2312" w:cs="Times New Roman"/>
          <w:b w:val="0"/>
          <w:bCs/>
          <w:color w:val="000000"/>
          <w:sz w:val="32"/>
          <w:szCs w:val="32"/>
          <w:lang w:val="en-US" w:eastAsia="zh-CN"/>
        </w:rPr>
        <w:t>5.将酒庄（企业）落实全员安全培训情况，与安全生产标准化定级、分类分级监管等相结合，重点</w:t>
      </w:r>
      <w:r>
        <w:rPr>
          <w:rFonts w:hint="default" w:ascii="Times New Roman" w:hAnsi="Times New Roman" w:eastAsia="仿宋_GB2312" w:cs="Times New Roman"/>
          <w:b w:val="0"/>
          <w:bCs/>
          <w:color w:val="000000"/>
          <w:sz w:val="32"/>
          <w:szCs w:val="32"/>
          <w:lang w:eastAsia="zh-CN"/>
        </w:rPr>
        <w:t>将《食品安全法》、消防安全及</w:t>
      </w:r>
      <w:r>
        <w:rPr>
          <w:rFonts w:hint="default" w:ascii="Times New Roman" w:hAnsi="Times New Roman" w:eastAsia="仿宋_GB2312" w:cs="Times New Roman"/>
          <w:b w:val="0"/>
          <w:bCs/>
          <w:color w:val="000000"/>
          <w:sz w:val="32"/>
          <w:szCs w:val="32"/>
        </w:rPr>
        <w:t>正确使用燃气、水电、</w:t>
      </w:r>
      <w:r>
        <w:rPr>
          <w:rFonts w:hint="default" w:ascii="Times New Roman" w:hAnsi="Times New Roman" w:eastAsia="仿宋_GB2312" w:cs="Times New Roman"/>
          <w:b w:val="0"/>
          <w:bCs/>
          <w:color w:val="000000"/>
          <w:sz w:val="32"/>
          <w:szCs w:val="32"/>
          <w:lang w:eastAsia="zh-CN"/>
        </w:rPr>
        <w:t>酒庄机械使用</w:t>
      </w:r>
      <w:r>
        <w:rPr>
          <w:rFonts w:hint="default" w:ascii="Times New Roman" w:hAnsi="Times New Roman" w:eastAsia="仿宋_GB2312" w:cs="Times New Roman"/>
          <w:b w:val="0"/>
          <w:bCs/>
          <w:color w:val="000000"/>
          <w:sz w:val="32"/>
          <w:szCs w:val="32"/>
        </w:rPr>
        <w:t>等</w:t>
      </w:r>
      <w:r>
        <w:rPr>
          <w:rFonts w:hint="default" w:ascii="Times New Roman" w:hAnsi="Times New Roman" w:eastAsia="仿宋_GB2312" w:cs="Times New Roman"/>
          <w:b w:val="0"/>
          <w:bCs/>
          <w:color w:val="000000"/>
          <w:sz w:val="32"/>
          <w:szCs w:val="32"/>
          <w:lang w:val="en-US" w:eastAsia="zh-CN"/>
        </w:rPr>
        <w:t>相关</w:t>
      </w:r>
      <w:r>
        <w:rPr>
          <w:rFonts w:hint="default" w:ascii="Times New Roman" w:hAnsi="Times New Roman" w:eastAsia="仿宋_GB2312" w:cs="Times New Roman"/>
          <w:b w:val="0"/>
          <w:bCs/>
          <w:color w:val="000000"/>
          <w:sz w:val="32"/>
          <w:szCs w:val="32"/>
        </w:rPr>
        <w:t>知识</w:t>
      </w:r>
      <w:r>
        <w:rPr>
          <w:rFonts w:hint="default" w:ascii="Times New Roman" w:hAnsi="Times New Roman" w:eastAsia="仿宋_GB2312" w:cs="Times New Roman"/>
          <w:b w:val="0"/>
          <w:bCs/>
          <w:color w:val="000000"/>
          <w:sz w:val="32"/>
          <w:szCs w:val="32"/>
          <w:lang w:val="en-US" w:eastAsia="zh-CN"/>
        </w:rPr>
        <w:t>纳入安全生产工作巡查考核内容。鼓励引导酒庄（企业）建立完善内部奖惩制度，调动全员参学参训的积极性。</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default" w:ascii="Times New Roman" w:hAnsi="Times New Roman" w:eastAsia="仿宋_GB2312" w:cs="Times New Roman"/>
          <w:b w:val="0"/>
          <w:bCs/>
          <w:color w:val="000000"/>
          <w:sz w:val="32"/>
          <w:szCs w:val="32"/>
          <w:lang w:val="en-US" w:eastAsia="zh-CN"/>
        </w:rPr>
      </w:pPr>
      <w:r>
        <w:rPr>
          <w:rFonts w:hint="default" w:ascii="Times New Roman" w:hAnsi="Times New Roman" w:eastAsia="仿宋_GB2312" w:cs="Times New Roman"/>
          <w:b/>
          <w:bCs w:val="0"/>
          <w:color w:val="000000"/>
          <w:sz w:val="32"/>
          <w:szCs w:val="32"/>
          <w:lang w:val="en-US" w:eastAsia="zh-CN"/>
        </w:rPr>
        <w:t>责任单位：</w:t>
      </w:r>
      <w:r>
        <w:rPr>
          <w:rFonts w:hint="default" w:ascii="Times New Roman" w:hAnsi="Times New Roman" w:eastAsia="仿宋_GB2312" w:cs="Times New Roman"/>
          <w:b w:val="0"/>
          <w:bCs/>
          <w:color w:val="000000"/>
          <w:sz w:val="32"/>
          <w:szCs w:val="32"/>
          <w:lang w:val="en-US" w:eastAsia="zh-CN"/>
        </w:rPr>
        <w:t>相关市、县（区）葡萄酒产业主管部门、管委会相关处、宁夏贺兰山东麓葡萄酒产业投资发展集团有限公司。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推动安全宣传教育进机关</w:t>
      </w:r>
      <w:r>
        <w:rPr>
          <w:rFonts w:hint="eastAsia" w:ascii="Times New Roman" w:hAnsi="Times New Roman" w:eastAsia="楷体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目标任务：</w:t>
      </w:r>
      <w:r>
        <w:rPr>
          <w:rFonts w:hint="default" w:ascii="Times New Roman" w:hAnsi="Times New Roman" w:eastAsia="仿宋_GB2312" w:cs="Times New Roman"/>
          <w:sz w:val="32"/>
          <w:szCs w:val="32"/>
        </w:rPr>
        <w:t>聚焦</w:t>
      </w: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rPr>
        <w:t>消防安全、</w:t>
      </w:r>
      <w:r>
        <w:rPr>
          <w:rFonts w:hint="default" w:ascii="Times New Roman" w:hAnsi="Times New Roman" w:eastAsia="仿宋_GB2312" w:cs="Times New Roman"/>
          <w:sz w:val="32"/>
          <w:szCs w:val="32"/>
          <w:lang w:eastAsia="zh-CN"/>
        </w:rPr>
        <w:t>电梯安全、</w:t>
      </w:r>
      <w:r>
        <w:rPr>
          <w:rFonts w:hint="default" w:ascii="Times New Roman" w:hAnsi="Times New Roman" w:eastAsia="仿宋_GB2312" w:cs="Times New Roman"/>
          <w:sz w:val="32"/>
          <w:szCs w:val="32"/>
        </w:rPr>
        <w:t>食品安全、心理健康教育等重点</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，突出防范火灾、人身安全等安全事件，强化安全</w:t>
      </w:r>
      <w:r>
        <w:rPr>
          <w:rFonts w:hint="default" w:ascii="Times New Roman" w:hAnsi="Times New Roman" w:eastAsia="仿宋_GB2312" w:cs="Times New Roman"/>
          <w:sz w:val="32"/>
          <w:szCs w:val="32"/>
          <w:lang w:eastAsia="zh-CN"/>
        </w:rPr>
        <w:t>生产工作</w:t>
      </w:r>
      <w:r>
        <w:rPr>
          <w:rFonts w:hint="default" w:ascii="Times New Roman" w:hAnsi="Times New Roman" w:eastAsia="仿宋_GB2312" w:cs="Times New Roman"/>
          <w:sz w:val="32"/>
          <w:szCs w:val="32"/>
        </w:rPr>
        <w:t>宣传教育</w:t>
      </w:r>
      <w:r>
        <w:rPr>
          <w:rFonts w:hint="default" w:ascii="Times New Roman" w:hAnsi="Times New Roman" w:eastAsia="仿宋_GB2312" w:cs="Times New Roman"/>
          <w:sz w:val="32"/>
          <w:szCs w:val="32"/>
          <w:lang w:eastAsia="zh-CN"/>
        </w:rPr>
        <w:t>培训，让每个机关工作人员</w:t>
      </w:r>
      <w:r>
        <w:rPr>
          <w:rFonts w:hint="default" w:ascii="Times New Roman" w:hAnsi="Times New Roman" w:eastAsia="仿宋_GB2312" w:cs="Times New Roman"/>
          <w:b w:val="0"/>
          <w:bCs/>
          <w:color w:val="000000"/>
          <w:kern w:val="2"/>
          <w:sz w:val="32"/>
          <w:szCs w:val="32"/>
          <w:lang w:val="en-US" w:eastAsia="zh-CN" w:bidi="ar-SA"/>
        </w:rPr>
        <w:t>牢固树立安全发展理念，丰富安全生产法律法规和专业知识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b/>
          <w:bCs/>
          <w:sz w:val="32"/>
          <w:szCs w:val="32"/>
        </w:rPr>
        <w:t>主要措施：</w:t>
      </w:r>
      <w:r>
        <w:rPr>
          <w:rFonts w:hint="default" w:ascii="Times New Roman" w:hAnsi="Times New Roman" w:eastAsia="仿宋_GB2312" w:cs="Times New Roman"/>
          <w:sz w:val="32"/>
          <w:szCs w:val="32"/>
        </w:rPr>
        <w:t>1.将习近平总书记关于安全生产重要论述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重要指示批示精神作为</w:t>
      </w:r>
      <w:r>
        <w:rPr>
          <w:rFonts w:hint="default" w:ascii="Times New Roman" w:hAnsi="Times New Roman" w:eastAsia="仿宋_GB2312" w:cs="Times New Roman"/>
          <w:sz w:val="32"/>
          <w:szCs w:val="32"/>
          <w:lang w:val="en-US" w:eastAsia="zh-CN"/>
        </w:rPr>
        <w:t>党工委</w:t>
      </w:r>
      <w:r>
        <w:rPr>
          <w:rFonts w:hint="default" w:ascii="Times New Roman" w:hAnsi="Times New Roman" w:eastAsia="仿宋_GB2312" w:cs="Times New Roman"/>
          <w:sz w:val="32"/>
          <w:szCs w:val="32"/>
        </w:rPr>
        <w:t>理论学习中心组</w:t>
      </w:r>
      <w:r>
        <w:rPr>
          <w:rFonts w:hint="default" w:ascii="Times New Roman" w:hAnsi="Times New Roman" w:eastAsia="仿宋_GB2312" w:cs="Times New Roman"/>
          <w:sz w:val="32"/>
          <w:szCs w:val="32"/>
          <w:lang w:eastAsia="zh-CN"/>
        </w:rPr>
        <w:t>的学习内容，列入</w:t>
      </w:r>
      <w:r>
        <w:rPr>
          <w:rFonts w:hint="default" w:ascii="Times New Roman" w:hAnsi="Times New Roman" w:eastAsia="仿宋_GB2312" w:cs="Times New Roman"/>
          <w:sz w:val="32"/>
          <w:szCs w:val="32"/>
          <w:lang w:val="en-US" w:eastAsia="zh-CN"/>
        </w:rPr>
        <w:t>年度学习计划，每年集体学习不少于1次。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按照自治区党委、政府的要求组织开展全体机关党员干部安全生产宣传教育培训，</w:t>
      </w:r>
      <w:r>
        <w:rPr>
          <w:rFonts w:hint="default" w:ascii="Times New Roman" w:hAnsi="Times New Roman" w:eastAsia="仿宋_GB2312" w:cs="Times New Roman"/>
          <w:b w:val="0"/>
          <w:bCs/>
          <w:color w:val="000000"/>
          <w:kern w:val="2"/>
          <w:sz w:val="32"/>
          <w:szCs w:val="32"/>
          <w:lang w:val="en-US" w:eastAsia="zh-CN" w:bidi="ar-SA"/>
        </w:rPr>
        <w:t>宁夏贺兰山东麓葡萄酒产业园区管委会根据产业发展职责，通过“安全宣传月”，网络学习平台等形式宣传安全生产，结合专题辅导讲座、案例警示教育、领导干部和“一线典型”上讲台等形式举办专题辅导讲座，每年至少举办1期专题培训班，对本系统干部职工、市、县（区）产业主管部门负责人、所属企业单位中层及以上人员进行全员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kern w:val="2"/>
          <w:sz w:val="32"/>
          <w:szCs w:val="32"/>
          <w:lang w:val="en-US" w:eastAsia="zh-CN" w:bidi="ar-SA"/>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机关</w:t>
      </w:r>
      <w:r>
        <w:rPr>
          <w:rFonts w:hint="default" w:ascii="Times New Roman" w:hAnsi="Times New Roman" w:eastAsia="仿宋_GB2312" w:cs="Times New Roman"/>
          <w:sz w:val="32"/>
          <w:szCs w:val="32"/>
          <w:lang w:val="en-US" w:eastAsia="zh-CN"/>
        </w:rPr>
        <w:t>大楼门厅电子屏穿插播放安全生产宣传标语，</w:t>
      </w:r>
      <w:r>
        <w:rPr>
          <w:rFonts w:hint="default" w:ascii="Times New Roman" w:hAnsi="Times New Roman" w:eastAsia="仿宋_GB2312" w:cs="Times New Roman"/>
          <w:b w:val="0"/>
          <w:bCs/>
          <w:color w:val="000000"/>
          <w:kern w:val="2"/>
          <w:sz w:val="32"/>
          <w:szCs w:val="32"/>
          <w:lang w:val="en-US" w:eastAsia="zh-CN" w:bidi="ar-SA"/>
        </w:rPr>
        <w:t>利用门户网站、紫梦贺兰公众号、微信群等载体，播发宣传标语、安全宣传视频、动画等。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4.定</w:t>
      </w:r>
      <w:r>
        <w:rPr>
          <w:rFonts w:hint="default" w:ascii="Times New Roman" w:hAnsi="Times New Roman" w:eastAsia="仿宋_GB2312" w:cs="Times New Roman"/>
          <w:sz w:val="32"/>
          <w:szCs w:val="32"/>
        </w:rPr>
        <w:t>期开展</w:t>
      </w:r>
      <w:r>
        <w:rPr>
          <w:rFonts w:hint="default" w:ascii="Times New Roman" w:hAnsi="Times New Roman" w:eastAsia="仿宋_GB2312" w:cs="Times New Roman"/>
          <w:sz w:val="32"/>
          <w:szCs w:val="32"/>
          <w:lang w:eastAsia="zh-CN"/>
        </w:rPr>
        <w:t>机关全体人员</w:t>
      </w:r>
      <w:r>
        <w:rPr>
          <w:rFonts w:hint="default" w:ascii="Times New Roman" w:hAnsi="Times New Roman" w:eastAsia="仿宋_GB2312" w:cs="Times New Roman"/>
          <w:sz w:val="32"/>
          <w:szCs w:val="32"/>
        </w:rPr>
        <w:t>心理健康教育</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责任单位：</w:t>
      </w:r>
      <w:r>
        <w:rPr>
          <w:rFonts w:hint="default" w:ascii="Times New Roman" w:hAnsi="Times New Roman" w:eastAsia="仿宋_GB2312" w:cs="Times New Roman"/>
          <w:sz w:val="32"/>
          <w:szCs w:val="32"/>
          <w:lang w:val="en-US" w:eastAsia="zh-CN"/>
        </w:rPr>
        <w:t>规划财务处、机关党委负责，其他各处、所属企业配合</w:t>
      </w:r>
    </w:p>
    <w:p>
      <w:pPr>
        <w:pStyle w:val="4"/>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default" w:ascii="Times New Roman" w:hAnsi="Times New Roman" w:eastAsia="CESI楷体-GB18030" w:cs="Times New Roman"/>
          <w:b/>
          <w:bCs w:val="0"/>
          <w:color w:val="000000"/>
          <w:sz w:val="32"/>
          <w:szCs w:val="32"/>
          <w:lang w:val="en-US" w:eastAsia="zh-CN"/>
        </w:rPr>
      </w:pPr>
      <w:r>
        <w:rPr>
          <w:rFonts w:hint="default" w:ascii="Times New Roman" w:hAnsi="Times New Roman" w:eastAsia="CESI楷体-GB18030" w:cs="Times New Roman"/>
          <w:b/>
          <w:bCs w:val="0"/>
          <w:color w:val="000000"/>
          <w:sz w:val="32"/>
          <w:szCs w:val="32"/>
          <w:lang w:val="en-US" w:eastAsia="zh-CN"/>
        </w:rPr>
        <w:t>（三）扎实推进安全宣传教育进项目工地</w:t>
      </w:r>
      <w:r>
        <w:rPr>
          <w:rFonts w:hint="eastAsia" w:ascii="Times New Roman" w:hAnsi="Times New Roman" w:eastAsia="CESI楷体-GB18030" w:cs="Times New Roman"/>
          <w:b/>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目标任务：</w:t>
      </w:r>
      <w:r>
        <w:rPr>
          <w:rFonts w:hint="default" w:ascii="Times New Roman" w:hAnsi="Times New Roman" w:eastAsia="仿宋_GB2312" w:cs="Times New Roman"/>
          <w:sz w:val="32"/>
          <w:szCs w:val="32"/>
          <w:lang w:val="en-US" w:eastAsia="zh-CN"/>
        </w:rPr>
        <w:t>聚焦张骞葡萄郡项目、插旗口以北土地整理项目、贺兰金山葡萄酒康养小镇图兰朵项目、青铜峡鸽子山葡萄酒文化旅游产业小镇及其它酒庄（企业）在建扩建等项目，突出塔吊操</w:t>
      </w:r>
      <w:r>
        <w:rPr>
          <w:rFonts w:hint="default" w:ascii="Times New Roman" w:hAnsi="Times New Roman" w:eastAsia="仿宋_GB2312" w:cs="Times New Roman"/>
          <w:sz w:val="32"/>
          <w:szCs w:val="32"/>
          <w:lang w:val="en-US" w:eastAsia="zh-CN"/>
        </w:rPr>
        <w:t>作、高空坠物、机械运输等易发生事故，加强建筑施工相关法律法规、应急避险等普及宣传。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主要措施：</w:t>
      </w:r>
      <w:r>
        <w:rPr>
          <w:rFonts w:hint="default" w:ascii="Times New Roman" w:hAnsi="Times New Roman" w:eastAsia="仿宋_GB2312" w:cs="Times New Roman"/>
          <w:sz w:val="32"/>
          <w:szCs w:val="32"/>
          <w:lang w:val="en-US" w:eastAsia="zh-CN"/>
        </w:rPr>
        <w:t>1.推进安全宣传教育在张骞葡萄郡项目、插旗口以北土地整理项目、贺兰金山葡萄酒康养小镇图兰朵项目、青铜峡鸽子山葡萄酒文化旅游产业小镇及其它酒庄（企业）在建扩建等项目开展，严格按照建筑行业规范构建标准化项目工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2.深入建筑工地现场讲解塔吊、运输机械等安全操作知识，使安全意识、安全常识、安全操作规程入脑入心入手。</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3.定期组织开展起重机械设备检修、在建工地、扩建工地等安全风险隐患排查治理和宣传教育。</w:t>
      </w:r>
    </w:p>
    <w:p>
      <w:pPr>
        <w:pStyle w:val="4"/>
        <w:keepNext w:val="0"/>
        <w:keepLines w:val="0"/>
        <w:pageBreakBefore w:val="0"/>
        <w:widowControl w:val="0"/>
        <w:kinsoku/>
        <w:wordWrap/>
        <w:overflowPunct/>
        <w:topLinePunct w:val="0"/>
        <w:autoSpaceDE/>
        <w:autoSpaceDN/>
        <w:bidi w:val="0"/>
        <w:adjustRightInd/>
        <w:snapToGrid/>
        <w:spacing w:before="0" w:after="0" w:line="560" w:lineRule="exact"/>
        <w:ind w:left="0" w:leftChars="0" w:firstLine="643" w:firstLineChars="200"/>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b/>
          <w:bCs w:val="0"/>
          <w:color w:val="000000"/>
          <w:sz w:val="32"/>
          <w:szCs w:val="32"/>
          <w:lang w:val="en-US" w:eastAsia="zh-CN"/>
        </w:rPr>
        <w:t>责任单位：</w:t>
      </w:r>
      <w:r>
        <w:rPr>
          <w:rFonts w:hint="default" w:ascii="Times New Roman" w:hAnsi="Times New Roman" w:eastAsia="仿宋_GB2312" w:cs="Times New Roman"/>
          <w:b w:val="0"/>
          <w:bCs/>
          <w:color w:val="000000"/>
          <w:sz w:val="32"/>
          <w:szCs w:val="32"/>
          <w:lang w:val="en-US" w:eastAsia="zh-CN"/>
        </w:rPr>
        <w:t>相关市、县（区）葡萄酒产业主管部门、管委会相关处、宁夏贺兰山东麓葡萄酒产业投资发展集团有限公司。</w:t>
      </w:r>
    </w:p>
    <w:p>
      <w:pPr>
        <w:pStyle w:val="2"/>
        <w:pageBreakBefore w:val="0"/>
        <w:kinsoku/>
        <w:overflowPunct/>
        <w:topLinePunct w:val="0"/>
        <w:autoSpaceDE/>
        <w:autoSpaceDN/>
        <w:bidi w:val="0"/>
        <w:spacing w:line="560" w:lineRule="exact"/>
        <w:ind w:firstLine="643" w:firstLineChars="200"/>
        <w:textAlignment w:val="auto"/>
        <w:rPr>
          <w:rFonts w:hint="default" w:ascii="Times New Roman" w:hAnsi="Times New Roman" w:eastAsia="CESI楷体-GB18030" w:cs="Times New Roman"/>
          <w:b/>
          <w:bCs w:val="0"/>
          <w:color w:val="000000"/>
          <w:sz w:val="32"/>
          <w:szCs w:val="32"/>
          <w:lang w:val="en-US" w:eastAsia="zh-CN"/>
        </w:rPr>
      </w:pPr>
      <w:r>
        <w:rPr>
          <w:rFonts w:hint="default" w:ascii="Times New Roman" w:hAnsi="Times New Roman" w:eastAsia="CESI楷体-GB18030" w:cs="Times New Roman"/>
          <w:b/>
          <w:bCs w:val="0"/>
          <w:color w:val="000000"/>
          <w:sz w:val="32"/>
          <w:szCs w:val="32"/>
          <w:lang w:val="en-US" w:eastAsia="zh-CN"/>
        </w:rPr>
        <w:t>（四）强化葡萄酒行业从业人员安全教育培训</w:t>
      </w:r>
      <w:r>
        <w:rPr>
          <w:rFonts w:hint="eastAsia" w:ascii="Times New Roman" w:hAnsi="Times New Roman" w:eastAsia="CESI楷体-GB18030" w:cs="Times New Roman"/>
          <w:b/>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目标任务：面向葡萄酒行业从业人员开展安全教育培训宣传，让每个从业人员知安全、懂安全、会抓安全，推动从业人员熟悉运用法律法规、熟练掌握专业知识、熟知牢记工作规范。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主要措施：1.全面普及全员安全生产培训工作制度，督促（酒庄）企业严格落实安全教育培训制度，提升从业人员基本安全知识和岗位操作、岗位风险辨识与防控、安全隐患排查及初始应急处置能力。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2.强化岗前安全培训，对新录用员工和持证上岗人员进行安全教育培训，普及编制安全生产操作手册，实现新录用人员安全教育培训全覆盖。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3.普及从业资格培训，坚持先培训后上岗，有岗位资格要求的人员必须持证上岗，坚决杜绝无证上岗现象。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4.建立健全培训档案，督促酒庄（企业）按照“一企一册、一期一档、一人一档”的原则，如实记录安全生产培训时间、培训内容、参加学员、学时以及考核结果等情况并建档备案。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责任单位：相关市、县（区）葡萄酒产业主管部门、管委会相关处、宁夏贺兰山东麓葡萄酒产业投资发展集团有限公司。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四、工作要求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（一）深化思想认识。</w:t>
      </w:r>
      <w:r>
        <w:rPr>
          <w:rFonts w:hint="default" w:ascii="Times New Roman" w:hAnsi="Times New Roman" w:eastAsia="仿宋_GB2312" w:cs="Times New Roman"/>
          <w:color w:val="000000"/>
          <w:sz w:val="32"/>
          <w:szCs w:val="32"/>
          <w:lang w:val="en-US" w:eastAsia="zh-CN"/>
        </w:rPr>
        <w:t>有关市、县（区）葡萄酒产业主管部门，</w:t>
      </w:r>
      <w:r>
        <w:rPr>
          <w:rFonts w:hint="default" w:ascii="Times New Roman" w:hAnsi="Times New Roman" w:eastAsia="仿宋_GB2312" w:cs="Times New Roman"/>
          <w:color w:val="000000"/>
          <w:sz w:val="32"/>
          <w:szCs w:val="32"/>
          <w:lang w:val="en-US" w:eastAsia="zh-CN"/>
        </w:rPr>
        <w:t>管委会各处，</w:t>
      </w:r>
      <w:r>
        <w:rPr>
          <w:rFonts w:hint="default" w:ascii="Times New Roman" w:hAnsi="Times New Roman" w:eastAsia="仿宋_GB2312" w:cs="Times New Roman"/>
          <w:color w:val="000000"/>
          <w:sz w:val="32"/>
          <w:szCs w:val="32"/>
        </w:rPr>
        <w:t>宁夏</w:t>
      </w:r>
      <w:r>
        <w:rPr>
          <w:rFonts w:hint="default" w:ascii="Times New Roman" w:hAnsi="Times New Roman" w:eastAsia="仿宋_GB2312" w:cs="Times New Roman"/>
          <w:sz w:val="32"/>
          <w:szCs w:val="32"/>
          <w:lang w:val="en-US" w:eastAsia="zh-CN"/>
        </w:rPr>
        <w:t>贺兰山</w:t>
      </w:r>
      <w:r>
        <w:rPr>
          <w:rFonts w:hint="default" w:ascii="Times New Roman" w:hAnsi="Times New Roman" w:eastAsia="仿宋_GB2312" w:cs="Times New Roman"/>
          <w:color w:val="000000"/>
          <w:sz w:val="32"/>
          <w:szCs w:val="32"/>
        </w:rPr>
        <w:t>东麓葡萄酒产业投资发展集团</w:t>
      </w:r>
      <w:r>
        <w:rPr>
          <w:rFonts w:hint="default" w:ascii="Times New Roman" w:hAnsi="Times New Roman" w:eastAsia="仿宋_GB2312" w:cs="Times New Roman"/>
          <w:color w:val="000000"/>
          <w:sz w:val="32"/>
          <w:szCs w:val="32"/>
          <w:lang w:eastAsia="zh-CN"/>
        </w:rPr>
        <w:t>公司</w:t>
      </w:r>
      <w:r>
        <w:rPr>
          <w:rFonts w:hint="default" w:ascii="Times New Roman" w:hAnsi="Times New Roman" w:eastAsia="仿宋_GB2312" w:cs="Times New Roman"/>
          <w:color w:val="000000"/>
          <w:sz w:val="32"/>
          <w:szCs w:val="32"/>
        </w:rPr>
        <w:t>要深入学习贯彻习近平总书记关于安全工作重要指示精神，切实发挥安全宣传教育在增强公众安全意识、预防灾害事故发生、提高应急处置能力等方面的积极作用，把安全宣传教育与</w:t>
      </w:r>
      <w:r>
        <w:rPr>
          <w:rFonts w:hint="default" w:ascii="Times New Roman" w:hAnsi="Times New Roman" w:eastAsia="仿宋_GB2312" w:cs="Times New Roman"/>
          <w:color w:val="000000"/>
          <w:sz w:val="32"/>
          <w:szCs w:val="32"/>
          <w:lang w:eastAsia="zh-CN"/>
        </w:rPr>
        <w:t>酒庄（企业）生产</w:t>
      </w:r>
      <w:r>
        <w:rPr>
          <w:rFonts w:hint="default" w:ascii="Times New Roman" w:hAnsi="Times New Roman" w:eastAsia="仿宋_GB2312" w:cs="Times New Roman"/>
          <w:color w:val="000000"/>
          <w:sz w:val="32"/>
          <w:szCs w:val="32"/>
        </w:rPr>
        <w:t>工作同部署、同安排、同推进，让安全红线意识深入人心，形成“人人讲安全、个个会应急”的浓厚氛围。</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color w:val="000000"/>
          <w:sz w:val="32"/>
          <w:szCs w:val="32"/>
        </w:rPr>
      </w:pPr>
      <w:r>
        <w:rPr>
          <w:rFonts w:hint="default" w:ascii="Times New Roman" w:hAnsi="Times New Roman" w:eastAsia="楷体_GB2312" w:cs="Times New Roman"/>
          <w:b/>
          <w:bCs/>
          <w:color w:val="000000"/>
          <w:sz w:val="32"/>
          <w:szCs w:val="32"/>
          <w:lang w:val="en-US" w:eastAsia="zh-CN"/>
        </w:rPr>
        <w:t xml:space="preserve">   </w:t>
      </w:r>
      <w:r>
        <w:rPr>
          <w:rFonts w:hint="default" w:ascii="Times New Roman" w:hAnsi="Times New Roman" w:eastAsia="楷体_GB2312" w:cs="Times New Roman"/>
          <w:b/>
          <w:bCs/>
          <w:color w:val="000000"/>
          <w:sz w:val="32"/>
          <w:szCs w:val="32"/>
        </w:rPr>
        <w:t>（二）压实工作责任。</w:t>
      </w:r>
      <w:r>
        <w:rPr>
          <w:rFonts w:hint="default" w:ascii="Times New Roman" w:hAnsi="Times New Roman" w:eastAsia="仿宋_GB2312" w:cs="Times New Roman"/>
          <w:color w:val="000000"/>
          <w:sz w:val="32"/>
          <w:szCs w:val="32"/>
          <w:lang w:val="en-US" w:eastAsia="zh-CN"/>
        </w:rPr>
        <w:t>有关市、县（区）葡萄酒产业主管部门，</w:t>
      </w:r>
      <w:r>
        <w:rPr>
          <w:rFonts w:hint="default" w:ascii="Times New Roman" w:hAnsi="Times New Roman" w:eastAsia="仿宋_GB2312" w:cs="Times New Roman"/>
          <w:color w:val="000000"/>
          <w:sz w:val="32"/>
          <w:szCs w:val="32"/>
          <w:lang w:val="en-US" w:eastAsia="zh-CN"/>
        </w:rPr>
        <w:t>管委会各处，</w:t>
      </w:r>
      <w:r>
        <w:rPr>
          <w:rFonts w:hint="default" w:ascii="Times New Roman" w:hAnsi="Times New Roman" w:eastAsia="仿宋_GB2312" w:cs="Times New Roman"/>
          <w:color w:val="000000"/>
          <w:sz w:val="32"/>
          <w:szCs w:val="32"/>
        </w:rPr>
        <w:t>宁夏贺兰山东麓葡萄酒产业投资发展集团</w:t>
      </w:r>
      <w:r>
        <w:rPr>
          <w:rFonts w:hint="default" w:ascii="Times New Roman" w:hAnsi="Times New Roman" w:eastAsia="仿宋_GB2312" w:cs="Times New Roman"/>
          <w:color w:val="000000"/>
          <w:sz w:val="32"/>
          <w:szCs w:val="32"/>
          <w:lang w:eastAsia="zh-CN"/>
        </w:rPr>
        <w:t>公司</w:t>
      </w:r>
      <w:r>
        <w:rPr>
          <w:rFonts w:hint="default" w:ascii="Times New Roman" w:hAnsi="Times New Roman" w:eastAsia="仿宋_GB2312" w:cs="Times New Roman"/>
          <w:color w:val="000000"/>
          <w:sz w:val="32"/>
          <w:szCs w:val="32"/>
        </w:rPr>
        <w:t>要严格落实“管行业必须管安全、管业务必须管安全、管生产经营必须管安全”的要求，进一步压实“管安全必须管宣传教育”的主体责任，主要</w:t>
      </w:r>
      <w:r>
        <w:rPr>
          <w:rFonts w:hint="default" w:ascii="Times New Roman" w:hAnsi="Times New Roman" w:eastAsia="仿宋_GB2312" w:cs="Times New Roman"/>
          <w:color w:val="000000"/>
          <w:sz w:val="32"/>
          <w:szCs w:val="32"/>
          <w:lang w:eastAsia="zh-CN"/>
        </w:rPr>
        <w:t>负责人</w:t>
      </w:r>
      <w:r>
        <w:rPr>
          <w:rFonts w:hint="default" w:ascii="Times New Roman" w:hAnsi="Times New Roman" w:eastAsia="仿宋_GB2312" w:cs="Times New Roman"/>
          <w:color w:val="000000"/>
          <w:sz w:val="32"/>
          <w:szCs w:val="32"/>
        </w:rPr>
        <w:t>要亲自抓、负总责，将安全宣传教育纳入考核内容。要对照</w:t>
      </w:r>
      <w:r>
        <w:rPr>
          <w:rFonts w:hint="default" w:ascii="Times New Roman" w:hAnsi="Times New Roman" w:eastAsia="仿宋_GB2312" w:cs="Times New Roman"/>
          <w:color w:val="000000"/>
          <w:sz w:val="32"/>
          <w:szCs w:val="32"/>
          <w:lang w:eastAsia="zh-CN"/>
        </w:rPr>
        <w:t>宁</w:t>
      </w:r>
      <w:r>
        <w:rPr>
          <w:rFonts w:hint="default" w:ascii="Times New Roman" w:hAnsi="Times New Roman" w:eastAsia="仿宋_GB2312" w:cs="Times New Roman"/>
          <w:color w:val="000000"/>
          <w:sz w:val="32"/>
          <w:szCs w:val="32"/>
          <w:lang w:val="en-US" w:eastAsia="zh-CN"/>
        </w:rPr>
        <w:t>夏贺兰山东麓葡萄酒产业园区管委会印发的</w:t>
      </w:r>
      <w:r>
        <w:rPr>
          <w:rFonts w:hint="eastAsia" w:ascii="仿宋_GB2312" w:hAnsi="仿宋_GB2312" w:eastAsia="仿宋_GB2312" w:cs="仿宋_GB2312"/>
          <w:color w:val="000000"/>
          <w:w w:val="100"/>
          <w:sz w:val="32"/>
          <w:szCs w:val="32"/>
          <w:lang w:eastAsia="zh-CN"/>
        </w:rPr>
        <w:t>《全区</w:t>
      </w:r>
      <w:r>
        <w:rPr>
          <w:rFonts w:hint="eastAsia" w:ascii="仿宋_GB2312" w:hAnsi="仿宋_GB2312" w:eastAsia="仿宋_GB2312" w:cs="仿宋_GB2312"/>
          <w:w w:val="100"/>
          <w:sz w:val="32"/>
          <w:szCs w:val="32"/>
          <w:lang w:eastAsia="zh-CN"/>
        </w:rPr>
        <w:t>葡萄酒产业系统安全宣传教育工作方案》</w:t>
      </w:r>
      <w:r>
        <w:rPr>
          <w:rFonts w:hint="eastAsia" w:ascii="仿宋_GB2312" w:hAnsi="仿宋_GB2312" w:eastAsia="仿宋_GB2312" w:cs="仿宋_GB2312"/>
          <w:color w:val="000000"/>
          <w:w w:val="100"/>
          <w:sz w:val="32"/>
          <w:szCs w:val="32"/>
        </w:rPr>
        <w:t>，制定</w:t>
      </w:r>
      <w:r>
        <w:rPr>
          <w:rFonts w:hint="eastAsia" w:ascii="仿宋_GB2312" w:hAnsi="仿宋_GB2312" w:eastAsia="仿宋_GB2312" w:cs="仿宋_GB2312"/>
          <w:color w:val="000000"/>
          <w:w w:val="100"/>
          <w:sz w:val="32"/>
          <w:szCs w:val="32"/>
          <w:lang w:val="en-US" w:eastAsia="zh-CN"/>
        </w:rPr>
        <w:t>本产区葡萄酒产业</w:t>
      </w:r>
      <w:r>
        <w:rPr>
          <w:rFonts w:hint="eastAsia" w:ascii="仿宋_GB2312" w:hAnsi="仿宋_GB2312" w:eastAsia="仿宋_GB2312" w:cs="仿宋_GB2312"/>
          <w:color w:val="000000"/>
          <w:w w:val="100"/>
          <w:sz w:val="32"/>
          <w:szCs w:val="32"/>
        </w:rPr>
        <w:t>安全宣传教育具体措施，推动宣传教育横向到边、纵向到</w:t>
      </w:r>
      <w:r>
        <w:rPr>
          <w:rFonts w:hint="eastAsia" w:ascii="仿宋_GB2312" w:hAnsi="仿宋_GB2312" w:eastAsia="仿宋_GB2312" w:cs="仿宋_GB2312"/>
          <w:color w:val="000000"/>
          <w:sz w:val="32"/>
          <w:szCs w:val="32"/>
        </w:rPr>
        <w:t>底，做到不遗漏、无盲区。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color w:val="000000"/>
          <w:sz w:val="32"/>
          <w:szCs w:val="32"/>
        </w:rPr>
        <w:t>（三）统筹平台</w:t>
      </w:r>
      <w:r>
        <w:rPr>
          <w:rFonts w:hint="default" w:ascii="Times New Roman" w:hAnsi="Times New Roman" w:eastAsia="楷体_GB2312" w:cs="Times New Roman"/>
          <w:b/>
          <w:bCs/>
          <w:color w:val="000000"/>
          <w:sz w:val="32"/>
          <w:szCs w:val="32"/>
          <w:lang w:eastAsia="zh-CN"/>
        </w:rPr>
        <w:t>载体</w:t>
      </w:r>
      <w:r>
        <w:rPr>
          <w:rFonts w:hint="default" w:ascii="Times New Roman" w:hAnsi="Times New Roman" w:eastAsia="楷体_GB2312" w:cs="Times New Roman"/>
          <w:b/>
          <w:bCs/>
          <w:color w:val="000000"/>
          <w:sz w:val="32"/>
          <w:szCs w:val="32"/>
        </w:rPr>
        <w:t>。</w:t>
      </w:r>
      <w:r>
        <w:rPr>
          <w:rFonts w:hint="default" w:ascii="Times New Roman" w:hAnsi="Times New Roman" w:eastAsia="仿宋_GB2312" w:cs="Times New Roman"/>
          <w:color w:val="000000"/>
          <w:sz w:val="32"/>
          <w:szCs w:val="32"/>
          <w:lang w:val="en-US" w:eastAsia="zh-CN"/>
        </w:rPr>
        <w:t>有关市、县（区）葡萄酒产业主管部门</w:t>
      </w:r>
      <w:r>
        <w:rPr>
          <w:rFonts w:hint="default" w:ascii="Times New Roman" w:hAnsi="Times New Roman" w:eastAsia="仿宋_GB2312" w:cs="Times New Roman"/>
          <w:color w:val="000000"/>
          <w:sz w:val="32"/>
          <w:szCs w:val="32"/>
          <w:lang w:val="en-US" w:eastAsia="zh-CN"/>
        </w:rPr>
        <w:t>要在本地</w:t>
      </w:r>
      <w:r>
        <w:rPr>
          <w:rFonts w:hint="default" w:ascii="Times New Roman" w:hAnsi="Times New Roman" w:eastAsia="仿宋_GB2312" w:cs="Times New Roman"/>
          <w:color w:val="000000"/>
          <w:sz w:val="32"/>
          <w:szCs w:val="32"/>
          <w:lang w:val="en-US" w:eastAsia="zh-CN"/>
        </w:rPr>
        <w:t>主流媒体重要版面、重点时段开设“天天讲安全”专题专栏，策划推出短视频、H5、动漫、海报等易于传播的新媒体产品。充分发挥</w:t>
      </w:r>
      <w:r>
        <w:rPr>
          <w:rFonts w:hint="default" w:ascii="Times New Roman" w:hAnsi="Times New Roman" w:eastAsia="仿宋_GB2312" w:cs="Times New Roman"/>
          <w:color w:val="000000"/>
          <w:sz w:val="32"/>
          <w:szCs w:val="32"/>
          <w:lang w:val="en-US" w:eastAsia="zh-CN"/>
        </w:rPr>
        <w:t>市、</w:t>
      </w:r>
      <w:r>
        <w:rPr>
          <w:rFonts w:hint="default" w:ascii="Times New Roman" w:hAnsi="Times New Roman" w:eastAsia="仿宋_GB2312" w:cs="Times New Roman"/>
          <w:color w:val="000000"/>
          <w:sz w:val="32"/>
          <w:szCs w:val="32"/>
          <w:lang w:val="en-US" w:eastAsia="zh-CN"/>
        </w:rPr>
        <w:t>县</w:t>
      </w:r>
      <w:r>
        <w:rPr>
          <w:rFonts w:hint="default" w:ascii="Times New Roman" w:hAnsi="Times New Roman" w:eastAsia="仿宋_GB2312" w:cs="Times New Roman"/>
          <w:color w:val="000000"/>
          <w:sz w:val="32"/>
          <w:szCs w:val="32"/>
          <w:lang w:val="en-US" w:eastAsia="zh-CN"/>
        </w:rPr>
        <w:t>（区）</w:t>
      </w:r>
      <w:r>
        <w:rPr>
          <w:rFonts w:hint="default" w:ascii="Times New Roman" w:hAnsi="Times New Roman" w:eastAsia="仿宋_GB2312" w:cs="Times New Roman"/>
          <w:color w:val="000000"/>
          <w:sz w:val="32"/>
          <w:szCs w:val="32"/>
          <w:lang w:val="en-US" w:eastAsia="zh-CN"/>
        </w:rPr>
        <w:t>级融媒体中心、新时代文明实践中心、“学习强国”学习平台作用，广泛开展形式多样、内容丰富的宣传教育。</w:t>
      </w:r>
      <w:r>
        <w:rPr>
          <w:rFonts w:hint="default" w:ascii="Times New Roman" w:hAnsi="Times New Roman" w:eastAsia="仿宋_GB2312" w:cs="Times New Roman"/>
          <w:color w:val="000000"/>
          <w:sz w:val="32"/>
          <w:szCs w:val="32"/>
          <w:lang w:val="en-US" w:eastAsia="zh-CN"/>
        </w:rPr>
        <w:t>管委会各处，</w:t>
      </w:r>
      <w:r>
        <w:rPr>
          <w:rFonts w:hint="default" w:ascii="Times New Roman" w:hAnsi="Times New Roman" w:eastAsia="仿宋_GB2312" w:cs="Times New Roman"/>
          <w:color w:val="000000"/>
          <w:sz w:val="32"/>
          <w:szCs w:val="32"/>
        </w:rPr>
        <w:t>宁夏贺兰山东麓葡萄酒产业投资发展集团</w:t>
      </w:r>
      <w:r>
        <w:rPr>
          <w:rFonts w:hint="default" w:ascii="Times New Roman" w:hAnsi="Times New Roman" w:eastAsia="仿宋_GB2312" w:cs="Times New Roman"/>
          <w:color w:val="000000"/>
          <w:sz w:val="32"/>
          <w:szCs w:val="32"/>
          <w:lang w:eastAsia="zh-CN"/>
        </w:rPr>
        <w:t>公司</w:t>
      </w:r>
      <w:r>
        <w:rPr>
          <w:rFonts w:hint="default" w:ascii="Times New Roman" w:hAnsi="Times New Roman" w:eastAsia="仿宋_GB2312" w:cs="Times New Roman"/>
          <w:color w:val="000000"/>
          <w:sz w:val="32"/>
          <w:szCs w:val="32"/>
          <w:lang w:val="en-US" w:eastAsia="zh-CN"/>
        </w:rPr>
        <w:t>要</w:t>
      </w:r>
      <w:r>
        <w:rPr>
          <w:rFonts w:hint="default" w:ascii="Times New Roman" w:hAnsi="Times New Roman" w:eastAsia="仿宋_GB2312" w:cs="Times New Roman"/>
          <w:color w:val="000000"/>
          <w:sz w:val="32"/>
          <w:szCs w:val="32"/>
        </w:rPr>
        <w:t>策划推出短视频、海报</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宣传单</w:t>
      </w:r>
      <w:r>
        <w:rPr>
          <w:rFonts w:hint="default" w:ascii="Times New Roman" w:hAnsi="Times New Roman" w:eastAsia="仿宋_GB2312" w:cs="Times New Roman"/>
          <w:color w:val="000000"/>
          <w:sz w:val="32"/>
          <w:szCs w:val="32"/>
        </w:rPr>
        <w:t>等易于传播的新媒体产品，广泛开展形式多样、内容丰富的宣传教育。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cs="Times New Roman"/>
          <w:sz w:val="32"/>
          <w:szCs w:val="32"/>
        </w:rPr>
      </w:pPr>
      <w:r>
        <w:rPr>
          <w:rFonts w:hint="default" w:ascii="Times New Roman" w:hAnsi="Times New Roman" w:eastAsia="楷体_GB2312" w:cs="Times New Roman"/>
          <w:b/>
          <w:bCs/>
          <w:color w:val="000000"/>
          <w:sz w:val="32"/>
          <w:szCs w:val="32"/>
        </w:rPr>
        <w:t>（四）建立长效机制。</w:t>
      </w:r>
      <w:r>
        <w:rPr>
          <w:rFonts w:hint="default" w:ascii="Times New Roman" w:hAnsi="Times New Roman" w:eastAsia="仿宋_GB2312" w:cs="Times New Roman"/>
          <w:color w:val="000000"/>
          <w:sz w:val="32"/>
          <w:szCs w:val="32"/>
          <w:lang w:val="en-US" w:eastAsia="zh-CN"/>
        </w:rPr>
        <w:t>有关市、县（区）葡萄酒产业主管部门，</w:t>
      </w:r>
      <w:r>
        <w:rPr>
          <w:rFonts w:hint="default" w:ascii="Times New Roman" w:hAnsi="Times New Roman" w:eastAsia="仿宋_GB2312" w:cs="Times New Roman"/>
          <w:color w:val="000000"/>
          <w:sz w:val="32"/>
          <w:szCs w:val="32"/>
          <w:lang w:val="en-US" w:eastAsia="zh-CN"/>
        </w:rPr>
        <w:t>管委会各处，</w:t>
      </w:r>
      <w:r>
        <w:rPr>
          <w:rFonts w:hint="default" w:ascii="Times New Roman" w:hAnsi="Times New Roman" w:eastAsia="仿宋_GB2312" w:cs="Times New Roman"/>
          <w:color w:val="000000"/>
          <w:sz w:val="32"/>
          <w:szCs w:val="32"/>
        </w:rPr>
        <w:t>宁夏贺兰山东麓葡萄酒产业投资发展集团</w:t>
      </w:r>
      <w:r>
        <w:rPr>
          <w:rFonts w:hint="default" w:ascii="Times New Roman" w:hAnsi="Times New Roman" w:eastAsia="仿宋_GB2312" w:cs="Times New Roman"/>
          <w:color w:val="000000"/>
          <w:sz w:val="32"/>
          <w:szCs w:val="32"/>
          <w:lang w:eastAsia="zh-CN"/>
        </w:rPr>
        <w:t>公司</w:t>
      </w:r>
      <w:r>
        <w:rPr>
          <w:rFonts w:hint="default" w:ascii="Times New Roman" w:hAnsi="Times New Roman" w:eastAsia="仿宋_GB2312" w:cs="Times New Roman"/>
          <w:color w:val="000000"/>
          <w:sz w:val="32"/>
          <w:szCs w:val="32"/>
        </w:rPr>
        <w:t>要巩固集中安全宣传教育成果，形成常态化长效化工作制度，确保安全宣传教育有人抓经常抓持久抓。要把集中宣传教育与常态化宣传教育有机结合起来，将集中宣传、普及宣传、培训演练贯通起来，推动安全知识技能入脑入心、见行见效。</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right="0"/>
        <w:jc w:val="both"/>
        <w:textAlignment w:val="auto"/>
        <w:rPr>
          <w:rFonts w:hint="default" w:ascii="Times New Roman" w:hAnsi="Times New Roman" w:eastAsia="仿宋_GB2312" w:cs="Times New Roman"/>
          <w:i w:val="0"/>
          <w:caps w:val="0"/>
          <w:color w:val="auto"/>
          <w:spacing w:val="0"/>
          <w:sz w:val="32"/>
          <w:szCs w:val="32"/>
          <w:shd w:val="clear" w:color="auto" w:fill="FFFFFF"/>
        </w:rPr>
      </w:pPr>
    </w:p>
    <w:p>
      <w:pPr>
        <w:pStyle w:val="8"/>
        <w:pageBreakBefore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pageBreakBefore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pStyle w:val="8"/>
        <w:pageBreakBefore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pageBreakBefore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pStyle w:val="8"/>
        <w:pageBreakBefore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pageBreakBefore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pStyle w:val="4"/>
        <w:pageBreakBefore w:val="0"/>
        <w:kinsoku/>
        <w:overflowPunct/>
        <w:topLinePunct w:val="0"/>
        <w:autoSpaceDE/>
        <w:autoSpaceDN/>
        <w:bidi w:val="0"/>
        <w:spacing w:before="0" w:after="0" w:line="560" w:lineRule="exact"/>
        <w:textAlignment w:val="auto"/>
        <w:rPr>
          <w:rFonts w:hint="default" w:ascii="Times New Roman" w:hAnsi="Times New Roman" w:cs="Times New Roman"/>
          <w:lang w:val="en-US" w:eastAsia="zh-CN"/>
        </w:rPr>
      </w:pPr>
    </w:p>
    <w:p>
      <w:pPr>
        <w:pageBreakBefore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pStyle w:val="4"/>
        <w:pageBreakBefore w:val="0"/>
        <w:kinsoku/>
        <w:overflowPunct/>
        <w:topLinePunct w:val="0"/>
        <w:autoSpaceDE/>
        <w:autoSpaceDN/>
        <w:bidi w:val="0"/>
        <w:spacing w:before="0" w:after="0" w:line="560" w:lineRule="exact"/>
        <w:textAlignment w:val="auto"/>
        <w:rPr>
          <w:rFonts w:hint="default" w:ascii="Times New Roman" w:hAnsi="Times New Roman" w:cs="Times New Roman"/>
          <w:lang w:val="en-US" w:eastAsia="zh-CN"/>
        </w:rPr>
      </w:pPr>
    </w:p>
    <w:p>
      <w:pPr>
        <w:pageBreakBefore w:val="0"/>
        <w:kinsoku/>
        <w:overflowPunct/>
        <w:topLinePunct w:val="0"/>
        <w:autoSpaceDE/>
        <w:autoSpaceDN/>
        <w:bidi w:val="0"/>
        <w:spacing w:line="560" w:lineRule="exact"/>
        <w:textAlignment w:val="auto"/>
        <w:rPr>
          <w:rFonts w:hint="default" w:ascii="Times New Roman" w:hAnsi="Times New Roman" w:cs="Times New Roman"/>
          <w:lang w:val="en-US" w:eastAsia="zh-CN"/>
        </w:rPr>
      </w:pPr>
    </w:p>
    <w:p>
      <w:pPr>
        <w:pStyle w:val="4"/>
        <w:pageBreakBefore w:val="0"/>
        <w:kinsoku/>
        <w:overflowPunct/>
        <w:topLinePunct w:val="0"/>
        <w:autoSpaceDE/>
        <w:autoSpaceDN/>
        <w:bidi w:val="0"/>
        <w:spacing w:before="0" w:after="0" w:line="560" w:lineRule="exact"/>
        <w:textAlignment w:val="auto"/>
        <w:rPr>
          <w:rFonts w:hint="default" w:ascii="Times New Roman" w:hAnsi="Times New Roman" w:cs="Times New Roman"/>
          <w:lang w:val="en-US" w:eastAsia="zh-CN"/>
        </w:rPr>
      </w:pPr>
    </w:p>
    <w:p>
      <w:pPr>
        <w:pageBreakBefore w:val="0"/>
        <w:kinsoku/>
        <w:overflowPunct/>
        <w:topLinePunct w:val="0"/>
        <w:autoSpaceDE/>
        <w:autoSpaceDN/>
        <w:bidi w:val="0"/>
        <w:spacing w:line="560" w:lineRule="exact"/>
        <w:textAlignment w:val="auto"/>
        <w:rPr>
          <w:rFonts w:hint="default" w:ascii="Times New Roman" w:hAnsi="Times New Roman" w:cs="Times New Roman"/>
          <w:lang w:val="en-US" w:eastAsia="zh-CN"/>
        </w:rPr>
      </w:pPr>
    </w:p>
    <w:tbl>
      <w:tblPr>
        <w:tblStyle w:val="23"/>
        <w:tblpPr w:leftFromText="180" w:rightFromText="180" w:vertAnchor="text" w:horzAnchor="page" w:tblpXSpec="center" w:tblpY="6649"/>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tcPr>
          <w:p>
            <w:pPr>
              <w:keepNext w:val="0"/>
              <w:keepLines w:val="0"/>
              <w:pageBreakBefore w:val="0"/>
              <w:widowControl w:val="0"/>
              <w:kinsoku/>
              <w:wordWrap/>
              <w:overflowPunct/>
              <w:topLinePunct w:val="0"/>
              <w:bidi w:val="0"/>
              <w:snapToGrid/>
              <w:spacing w:line="560" w:lineRule="exact"/>
              <w:ind w:left="0" w:leftChars="0" w:firstLine="240" w:firstLineChars="100"/>
              <w:jc w:val="both"/>
              <w:textAlignment w:val="auto"/>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宁夏贺兰山东麓葡萄酒产业园区管委会综合处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日印发</w:t>
            </w:r>
          </w:p>
        </w:tc>
      </w:tr>
    </w:tbl>
    <w:p>
      <w:pPr>
        <w:pStyle w:val="4"/>
        <w:rPr>
          <w:rFonts w:hint="default" w:ascii="Times New Roman" w:hAnsi="Times New Roman" w:cs="Times New Roman"/>
          <w:lang w:val="en-US" w:eastAsia="zh-CN"/>
        </w:rPr>
      </w:pPr>
    </w:p>
    <w:sectPr>
      <w:footerReference r:id="rId3" w:type="default"/>
      <w:footerReference r:id="rId4" w:type="even"/>
      <w:pgSz w:w="11906" w:h="16838"/>
      <w:pgMar w:top="2098" w:right="1474" w:bottom="1984" w:left="1587" w:header="1984" w:footer="1417" w:gutter="0"/>
      <w:pgBorders>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Noto Sans Mono CJK JP Regular">
    <w:altName w:val="宋体"/>
    <w:panose1 w:val="020B0604020202020204"/>
    <w:charset w:val="86"/>
    <w:family w:val="swiss"/>
    <w:pitch w:val="default"/>
    <w:sig w:usb0="00000000" w:usb1="00000000" w:usb2="00000016" w:usb3="00000000" w:csb0="602E0107"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auto"/>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PingFang SC Regular">
    <w:altName w:val="Segoe Print"/>
    <w:panose1 w:val="00000000000000000000"/>
    <w:charset w:val="00"/>
    <w:family w:val="roman"/>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方正楷体_GBK">
    <w:altName w:val="Arial Unicode MS"/>
    <w:panose1 w:val="02000000000000000000"/>
    <w:charset w:val="86"/>
    <w:family w:val="auto"/>
    <w:pitch w:val="default"/>
    <w:sig w:usb0="00000000" w:usb1="00000000" w:usb2="00000000" w:usb3="00000000" w:csb0="00040000" w:csb1="00000000"/>
  </w:font>
  <w:font w:name="CESI仿宋-GB13000">
    <w:altName w:val="仿宋"/>
    <w:panose1 w:val="02000500000000000000"/>
    <w:charset w:val="86"/>
    <w:family w:val="auto"/>
    <w:pitch w:val="default"/>
    <w:sig w:usb0="00000000" w:usb1="00000000" w:usb2="00000016" w:usb3="00000000" w:csb0="0004000F" w:csb1="00000000"/>
  </w:font>
  <w:font w:name="CESI楷体-GB18030">
    <w:altName w:val="楷体_GB2312"/>
    <w:panose1 w:val="020005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4743450</wp:posOffset>
              </wp:positionH>
              <wp:positionV relativeFrom="paragraph">
                <wp:posOffset>-19050</wp:posOffset>
              </wp:positionV>
              <wp:extent cx="854075" cy="3835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54075" cy="383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3.5pt;margin-top:-1.5pt;height:30.2pt;width:67.25pt;mso-position-horizontal-relative:margin;z-index:251660288;mso-width-relative:page;mso-height-relative:page;" filled="f" stroked="f" coordsize="21600,21600" o:gfxdata="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DhSAijZAAAACQEAAA8AAAAAAAAAAQAgAAAAIgAAAGRycy9kb3du&#10;cmV2LnhtbFBLAQIUABQAAAAIAIdO4kAngTjqNwIAAGEEAAAOAAAAAAAAAAEAIAAAACgBAABkcnMv&#10;ZTJvRG9jLnhtbFBLBQYAAAAABgAGAFkBAADRBQ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-123825</wp:posOffset>
              </wp:positionH>
              <wp:positionV relativeFrom="paragraph">
                <wp:posOffset>9525</wp:posOffset>
              </wp:positionV>
              <wp:extent cx="949960" cy="336550"/>
              <wp:effectExtent l="0" t="0" r="0" b="0"/>
              <wp:wrapNone/>
              <wp:docPr id="9" name="文本框 9"/>
              <wp:cNvGraphicFramePr/>
              <a:graphic xmlns:a="http://schemas.openxmlformats.org/drawingml/2006/main">
                <a:graphicData uri="http://schemas.microsoft.com/office/word/2010/wordprocessingShape">
                  <wps:wsp>
                    <wps:cNvSpPr txBox="1"/>
                    <wps:spPr>
                      <a:xfrm>
                        <a:off x="0" y="0"/>
                        <a:ext cx="949960" cy="336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rPr>
                            <w:t xml:space="preserve"> 8 </w:t>
                          </w:r>
                          <w:r>
                            <w:rPr>
                              <w:rFonts w:hint="eastAsia" w:ascii="宋体" w:hAnsi="宋体" w:eastAsia="宋体" w:cs="宋体"/>
                              <w:sz w:val="28"/>
                              <w:szCs w:val="28"/>
                              <w:lang w:eastAsia="zh-CN"/>
                            </w:rPr>
                            <w:t>—</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9.75pt;margin-top:0.75pt;height:26.5pt;width:74.8pt;mso-position-horizontal-relative:margin;z-index:251661312;mso-width-relative:page;mso-height-relative:page;" filled="f" stroked="f" coordsize="21600,21600" o:gfxdata="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nEzJ1gAAAAgBAAAPAAAAAAAAAAEAIAAAACIAAABkcnMvZG93bnJldi54&#10;bWxQSwECFAAUAAAACACHTuJAx8OUezUCAABhBAAADgAAAAAAAAABACAAAAAlAQAAZHJzL2Uyb0Rv&#10;Yy54bWxQSwUGAAAAAAYABgBZAQAAzAUAAAAA&#10;">
              <v:fill on="f" focussize="0,0"/>
              <v:stroke on="f" weight="0.5pt"/>
              <v:imagedata o:title=""/>
              <o:lock v:ext="edit" aspectratio="f"/>
              <v:textbox inset="0mm,0mm,0mm,0mm">
                <w:txbxContent>
                  <w:p>
                    <w:pPr>
                      <w:pStyle w:val="2"/>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eastAsia="zh-CN"/>
                      </w:rPr>
                      <w:t>—</w:t>
                    </w:r>
                    <w:r>
                      <w:rPr>
                        <w:rFonts w:hint="eastAsia" w:ascii="宋体" w:hAnsi="宋体" w:eastAsia="宋体" w:cs="宋体"/>
                        <w:sz w:val="28"/>
                        <w:szCs w:val="28"/>
                      </w:rPr>
                      <w:t xml:space="preserve"> 8 </w:t>
                    </w:r>
                    <w:r>
                      <w:rPr>
                        <w:rFonts w:hint="eastAsia" w:ascii="宋体" w:hAnsi="宋体" w:eastAsia="宋体" w:cs="宋体"/>
                        <w:sz w:val="28"/>
                        <w:szCs w:val="28"/>
                        <w:lang w:eastAsia="zh-CN"/>
                      </w:rPr>
                      <w:t>—</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60"/>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57D3FBC"/>
    <w:multiLevelType w:val="multilevel"/>
    <w:tmpl w:val="657D3FBC"/>
    <w:lvl w:ilvl="0" w:tentative="0">
      <w:start w:val="1"/>
      <w:numFmt w:val="upperLetter"/>
      <w:pStyle w:val="61"/>
      <w:suff w:val="nothing"/>
      <w:lvlText w:val="附录%1"/>
      <w:lvlJc w:val="left"/>
      <w:pPr>
        <w:ind w:left="0" w:firstLine="0"/>
      </w:pPr>
      <w:rPr>
        <w:rFonts w:hint="eastAsia"/>
        <w:spacing w:val="100"/>
      </w:rPr>
    </w:lvl>
    <w:lvl w:ilvl="1" w:tentative="0">
      <w:start w:val="1"/>
      <w:numFmt w:val="decimal"/>
      <w:suff w:val="nothing"/>
      <w:lvlText w:val="%1.%2　"/>
      <w:lvlJc w:val="left"/>
      <w:pPr>
        <w:ind w:left="0" w:firstLine="0"/>
      </w:pPr>
      <w:rPr>
        <w:rFonts w:hint="eastAsia" w:ascii="黑体" w:eastAsia="黑体"/>
        <w:b w:val="0"/>
        <w:i w:val="0"/>
        <w:sz w:val="21"/>
      </w:rPr>
    </w:lvl>
    <w:lvl w:ilvl="2" w:tentative="0">
      <w:start w:val="1"/>
      <w:numFmt w:val="decimal"/>
      <w:suff w:val="nothing"/>
      <w:lvlText w:val="%1.%2.%3　"/>
      <w:lvlJc w:val="left"/>
      <w:pPr>
        <w:ind w:left="0" w:firstLine="0"/>
      </w:pPr>
      <w:rPr>
        <w:rFonts w:hint="eastAsia" w:ascii="黑体" w:eastAsia="黑体"/>
        <w:b w:val="0"/>
        <w:i w:val="0"/>
        <w:sz w:val="21"/>
      </w:rPr>
    </w:lvl>
    <w:lvl w:ilvl="3" w:tentative="0">
      <w:start w:val="1"/>
      <w:numFmt w:val="decimal"/>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56"/>
      <w:suff w:val="nothing"/>
      <w:lvlText w:val="%1%2　"/>
      <w:lvlJc w:val="left"/>
      <w:pPr>
        <w:ind w:left="0" w:firstLine="0"/>
      </w:pPr>
      <w:rPr>
        <w:rFonts w:hint="eastAsia" w:ascii="黑体" w:eastAsia="黑体"/>
        <w:b w:val="0"/>
        <w:i w:val="0"/>
        <w:sz w:val="21"/>
      </w:rPr>
    </w:lvl>
    <w:lvl w:ilvl="2" w:tentative="0">
      <w:start w:val="1"/>
      <w:numFmt w:val="decimal"/>
      <w:pStyle w:val="5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59"/>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RiMmY2OGU5ODY0MWY4Zjc2M2MzZmExNmJiZjkxMGQifQ=="/>
  </w:docVars>
  <w:rsids>
    <w:rsidRoot w:val="100A1A3C"/>
    <w:rsid w:val="003864D9"/>
    <w:rsid w:val="008F2009"/>
    <w:rsid w:val="009F55A2"/>
    <w:rsid w:val="00AD4CA8"/>
    <w:rsid w:val="00DC20C7"/>
    <w:rsid w:val="015C48BA"/>
    <w:rsid w:val="016F283F"/>
    <w:rsid w:val="016F6AE8"/>
    <w:rsid w:val="029B71A9"/>
    <w:rsid w:val="03AD65AF"/>
    <w:rsid w:val="04D93604"/>
    <w:rsid w:val="0561093F"/>
    <w:rsid w:val="05A44284"/>
    <w:rsid w:val="05FD2B10"/>
    <w:rsid w:val="06D67FEF"/>
    <w:rsid w:val="07026062"/>
    <w:rsid w:val="0A674984"/>
    <w:rsid w:val="0C121E33"/>
    <w:rsid w:val="0D106DEF"/>
    <w:rsid w:val="0DEE2D3E"/>
    <w:rsid w:val="0EB43CFA"/>
    <w:rsid w:val="0F107EC0"/>
    <w:rsid w:val="0F7B4AA5"/>
    <w:rsid w:val="0F81473B"/>
    <w:rsid w:val="0FF52AA9"/>
    <w:rsid w:val="100A1A3C"/>
    <w:rsid w:val="10EC782D"/>
    <w:rsid w:val="11245B8F"/>
    <w:rsid w:val="112808ED"/>
    <w:rsid w:val="113E1D1E"/>
    <w:rsid w:val="11511F61"/>
    <w:rsid w:val="11543C27"/>
    <w:rsid w:val="11C8721F"/>
    <w:rsid w:val="13A267D6"/>
    <w:rsid w:val="157A447F"/>
    <w:rsid w:val="159A7D7C"/>
    <w:rsid w:val="159E1687"/>
    <w:rsid w:val="17FB67EB"/>
    <w:rsid w:val="189A3367"/>
    <w:rsid w:val="18E906F3"/>
    <w:rsid w:val="190075F9"/>
    <w:rsid w:val="1B222ED7"/>
    <w:rsid w:val="1BC43DFB"/>
    <w:rsid w:val="1C0806E6"/>
    <w:rsid w:val="1C5363E7"/>
    <w:rsid w:val="1C562EDE"/>
    <w:rsid w:val="1CE378BC"/>
    <w:rsid w:val="1D17405F"/>
    <w:rsid w:val="1DDC7057"/>
    <w:rsid w:val="1DE7010C"/>
    <w:rsid w:val="1FD3645F"/>
    <w:rsid w:val="20085EE1"/>
    <w:rsid w:val="20437D58"/>
    <w:rsid w:val="20DF0CC1"/>
    <w:rsid w:val="20F332C5"/>
    <w:rsid w:val="215B7F35"/>
    <w:rsid w:val="21892A54"/>
    <w:rsid w:val="24D33F00"/>
    <w:rsid w:val="253F72D0"/>
    <w:rsid w:val="25B34461"/>
    <w:rsid w:val="268D7140"/>
    <w:rsid w:val="27350DCF"/>
    <w:rsid w:val="2A6D4178"/>
    <w:rsid w:val="2A9860B3"/>
    <w:rsid w:val="2AAA71F9"/>
    <w:rsid w:val="2AAB7EE2"/>
    <w:rsid w:val="2AC92116"/>
    <w:rsid w:val="2BE52766"/>
    <w:rsid w:val="2C393C38"/>
    <w:rsid w:val="2D915768"/>
    <w:rsid w:val="2DE03FF9"/>
    <w:rsid w:val="310C083B"/>
    <w:rsid w:val="317D119E"/>
    <w:rsid w:val="32242DBD"/>
    <w:rsid w:val="3249216B"/>
    <w:rsid w:val="32E70507"/>
    <w:rsid w:val="33657896"/>
    <w:rsid w:val="33F46A50"/>
    <w:rsid w:val="344266FD"/>
    <w:rsid w:val="348B000B"/>
    <w:rsid w:val="34B411C7"/>
    <w:rsid w:val="364F6F58"/>
    <w:rsid w:val="36BC3F46"/>
    <w:rsid w:val="36F50D78"/>
    <w:rsid w:val="372A4537"/>
    <w:rsid w:val="3825367C"/>
    <w:rsid w:val="383346D9"/>
    <w:rsid w:val="38590D54"/>
    <w:rsid w:val="38871D06"/>
    <w:rsid w:val="392C27E9"/>
    <w:rsid w:val="393F42CA"/>
    <w:rsid w:val="39930338"/>
    <w:rsid w:val="3A61070B"/>
    <w:rsid w:val="3AB94550"/>
    <w:rsid w:val="3ACA4305"/>
    <w:rsid w:val="3B5567D3"/>
    <w:rsid w:val="3C8F20F1"/>
    <w:rsid w:val="3E59215E"/>
    <w:rsid w:val="3EBE0C28"/>
    <w:rsid w:val="3ED74FA5"/>
    <w:rsid w:val="3FB03E23"/>
    <w:rsid w:val="40957221"/>
    <w:rsid w:val="41E94977"/>
    <w:rsid w:val="42006294"/>
    <w:rsid w:val="42984929"/>
    <w:rsid w:val="43C1136C"/>
    <w:rsid w:val="44DE06E1"/>
    <w:rsid w:val="4562446F"/>
    <w:rsid w:val="45D46D93"/>
    <w:rsid w:val="465660D6"/>
    <w:rsid w:val="468B4A49"/>
    <w:rsid w:val="4699629F"/>
    <w:rsid w:val="47C42DFB"/>
    <w:rsid w:val="47E922CF"/>
    <w:rsid w:val="49FE1F7F"/>
    <w:rsid w:val="4A284913"/>
    <w:rsid w:val="4AA169E9"/>
    <w:rsid w:val="4AB60B70"/>
    <w:rsid w:val="4BB40B47"/>
    <w:rsid w:val="4BB86B79"/>
    <w:rsid w:val="4C665239"/>
    <w:rsid w:val="4DBF2F60"/>
    <w:rsid w:val="4EA40E40"/>
    <w:rsid w:val="4EEC34E9"/>
    <w:rsid w:val="50C01E48"/>
    <w:rsid w:val="520E7B27"/>
    <w:rsid w:val="53A019B1"/>
    <w:rsid w:val="53A94D0A"/>
    <w:rsid w:val="542D404E"/>
    <w:rsid w:val="54BF4DFE"/>
    <w:rsid w:val="54C06E7F"/>
    <w:rsid w:val="54D2054F"/>
    <w:rsid w:val="55590C03"/>
    <w:rsid w:val="55D03A3E"/>
    <w:rsid w:val="55F7384C"/>
    <w:rsid w:val="576D2097"/>
    <w:rsid w:val="58346B6C"/>
    <w:rsid w:val="59545E05"/>
    <w:rsid w:val="5972366E"/>
    <w:rsid w:val="597D0432"/>
    <w:rsid w:val="59A05815"/>
    <w:rsid w:val="5A0B15A5"/>
    <w:rsid w:val="5A533787"/>
    <w:rsid w:val="5A5A4FB0"/>
    <w:rsid w:val="5ACE14FA"/>
    <w:rsid w:val="5B9039FB"/>
    <w:rsid w:val="5BD94B4B"/>
    <w:rsid w:val="5CDC26B3"/>
    <w:rsid w:val="5E9D6283"/>
    <w:rsid w:val="5EC03694"/>
    <w:rsid w:val="5ECA1FD8"/>
    <w:rsid w:val="60051770"/>
    <w:rsid w:val="60092C44"/>
    <w:rsid w:val="607F0861"/>
    <w:rsid w:val="60D42BEE"/>
    <w:rsid w:val="617A1A94"/>
    <w:rsid w:val="61F81F43"/>
    <w:rsid w:val="62774225"/>
    <w:rsid w:val="627A0691"/>
    <w:rsid w:val="628517DD"/>
    <w:rsid w:val="651C7673"/>
    <w:rsid w:val="665925BF"/>
    <w:rsid w:val="667F18FA"/>
    <w:rsid w:val="67176790"/>
    <w:rsid w:val="671868A9"/>
    <w:rsid w:val="69306F8A"/>
    <w:rsid w:val="69374EB9"/>
    <w:rsid w:val="69C122D4"/>
    <w:rsid w:val="6A0B3738"/>
    <w:rsid w:val="6A2E5155"/>
    <w:rsid w:val="6B2D5DC9"/>
    <w:rsid w:val="6B381E95"/>
    <w:rsid w:val="6BBB6590"/>
    <w:rsid w:val="6DD2574F"/>
    <w:rsid w:val="6DD52E5C"/>
    <w:rsid w:val="6E05226B"/>
    <w:rsid w:val="6E2E3327"/>
    <w:rsid w:val="6F7D3F00"/>
    <w:rsid w:val="6FDF6F1D"/>
    <w:rsid w:val="6FF94412"/>
    <w:rsid w:val="71333A0D"/>
    <w:rsid w:val="71CB0497"/>
    <w:rsid w:val="71F31696"/>
    <w:rsid w:val="73D41C0C"/>
    <w:rsid w:val="746C141A"/>
    <w:rsid w:val="747A42BA"/>
    <w:rsid w:val="74F919B9"/>
    <w:rsid w:val="76065ED7"/>
    <w:rsid w:val="77731007"/>
    <w:rsid w:val="77E133C0"/>
    <w:rsid w:val="78270803"/>
    <w:rsid w:val="7880578A"/>
    <w:rsid w:val="791C3696"/>
    <w:rsid w:val="7A9966C8"/>
    <w:rsid w:val="7AAF7B88"/>
    <w:rsid w:val="7AE244DA"/>
    <w:rsid w:val="7B3F0408"/>
    <w:rsid w:val="7B6347DD"/>
    <w:rsid w:val="7C4F5624"/>
    <w:rsid w:val="7C5D418C"/>
    <w:rsid w:val="7D6B3FC3"/>
    <w:rsid w:val="7DB30F95"/>
    <w:rsid w:val="7F533BF8"/>
    <w:rsid w:val="7F721B19"/>
    <w:rsid w:val="7F994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after="260" w:line="416" w:lineRule="auto"/>
      <w:outlineLvl w:val="2"/>
    </w:pPr>
    <w:rPr>
      <w:b/>
      <w:bCs/>
      <w:sz w:val="32"/>
      <w:szCs w:val="32"/>
    </w:rPr>
  </w:style>
  <w:style w:type="paragraph" w:styleId="6">
    <w:name w:val="heading 4"/>
    <w:basedOn w:val="1"/>
    <w:next w:val="1"/>
    <w:unhideWhenUsed/>
    <w:qFormat/>
    <w:uiPriority w:val="0"/>
    <w:pPr>
      <w:keepNext/>
      <w:keepLines/>
      <w:ind w:firstLine="0" w:firstLineChars="0"/>
      <w:outlineLvl w:val="3"/>
    </w:pPr>
    <w:rPr>
      <w:rFonts w:eastAsia="黑体"/>
      <w:b/>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nhideWhenUsed/>
    <w:qFormat/>
    <w:uiPriority w:val="99"/>
    <w:pPr>
      <w:tabs>
        <w:tab w:val="center" w:pos="4153"/>
        <w:tab w:val="right" w:pos="8306"/>
      </w:tabs>
      <w:snapToGrid w:val="0"/>
      <w:jc w:val="left"/>
    </w:pPr>
    <w:rPr>
      <w:sz w:val="18"/>
    </w:rPr>
  </w:style>
  <w:style w:type="paragraph" w:styleId="7">
    <w:name w:val="Note Heading"/>
    <w:basedOn w:val="1"/>
    <w:next w:val="1"/>
    <w:qFormat/>
    <w:uiPriority w:val="0"/>
    <w:pPr>
      <w:jc w:val="center"/>
    </w:pPr>
  </w:style>
  <w:style w:type="paragraph" w:styleId="8">
    <w:name w:val="Normal Indent"/>
    <w:basedOn w:val="1"/>
    <w:next w:val="1"/>
    <w:qFormat/>
    <w:uiPriority w:val="0"/>
    <w:pPr>
      <w:spacing w:line="300" w:lineRule="auto"/>
      <w:ind w:firstLine="420"/>
    </w:pPr>
    <w:rPr>
      <w:sz w:val="24"/>
    </w:rPr>
  </w:style>
  <w:style w:type="paragraph" w:styleId="9">
    <w:name w:val="annotation text"/>
    <w:basedOn w:val="1"/>
    <w:qFormat/>
    <w:uiPriority w:val="0"/>
    <w:pPr>
      <w:jc w:val="left"/>
    </w:pPr>
  </w:style>
  <w:style w:type="paragraph" w:styleId="10">
    <w:name w:val="Body Text"/>
    <w:basedOn w:val="1"/>
    <w:next w:val="11"/>
    <w:qFormat/>
    <w:uiPriority w:val="0"/>
    <w:pPr>
      <w:widowControl w:val="0"/>
      <w:autoSpaceDE w:val="0"/>
      <w:autoSpaceDN w:val="0"/>
    </w:pPr>
    <w:rPr>
      <w:rFonts w:ascii="Noto Sans Mono CJK JP Regular" w:hAnsi="Noto Sans Mono CJK JP Regular" w:eastAsia="Noto Sans Mono CJK JP Regular" w:cs="Noto Sans Mono CJK JP Regular"/>
      <w:kern w:val="2"/>
      <w:sz w:val="32"/>
      <w:szCs w:val="32"/>
      <w:lang w:val="en-US" w:eastAsia="en-US" w:bidi="ar-SA"/>
    </w:rPr>
  </w:style>
  <w:style w:type="paragraph" w:styleId="11">
    <w:name w:val="Title"/>
    <w:basedOn w:val="1"/>
    <w:next w:val="12"/>
    <w:qFormat/>
    <w:uiPriority w:val="0"/>
    <w:rPr>
      <w:rFonts w:ascii="方正小标宋_GBK" w:eastAsia="方正小标宋_GBK" w:cs="方正小标宋_GBK"/>
      <w:sz w:val="40"/>
      <w:szCs w:val="40"/>
    </w:rPr>
  </w:style>
  <w:style w:type="paragraph" w:customStyle="1" w:styleId="12">
    <w:name w:val="Body Text Indent1"/>
    <w:basedOn w:val="1"/>
    <w:next w:val="1"/>
    <w:qFormat/>
    <w:uiPriority w:val="0"/>
    <w:pPr>
      <w:ind w:firstLine="420" w:firstLineChars="140"/>
    </w:pPr>
    <w:rPr>
      <w:szCs w:val="21"/>
    </w:rPr>
  </w:style>
  <w:style w:type="paragraph" w:styleId="13">
    <w:name w:val="Body Text Indent"/>
    <w:basedOn w:val="1"/>
    <w:next w:val="14"/>
    <w:unhideWhenUsed/>
    <w:qFormat/>
    <w:uiPriority w:val="99"/>
    <w:pPr>
      <w:ind w:firstLine="645"/>
    </w:pPr>
    <w:rPr>
      <w:rFonts w:ascii="黑体" w:eastAsia="黑体"/>
      <w:sz w:val="32"/>
    </w:rPr>
  </w:style>
  <w:style w:type="paragraph" w:styleId="14">
    <w:name w:val="Body Text First Indent 2"/>
    <w:basedOn w:val="13"/>
    <w:next w:val="1"/>
    <w:unhideWhenUsed/>
    <w:qFormat/>
    <w:uiPriority w:val="99"/>
    <w:pPr>
      <w:ind w:left="200" w:firstLine="420" w:firstLineChars="200"/>
    </w:pPr>
    <w:rPr>
      <w:rFonts w:hint="eastAsia" w:ascii="Times New Roman" w:eastAsia="仿宋_GB2312"/>
      <w:sz w:val="32"/>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footnote text"/>
    <w:basedOn w:val="1"/>
    <w:next w:val="10"/>
    <w:unhideWhenUsed/>
    <w:qFormat/>
    <w:uiPriority w:val="99"/>
    <w:pPr>
      <w:snapToGrid w:val="0"/>
      <w:jc w:val="left"/>
    </w:pPr>
    <w:rPr>
      <w:rFonts w:ascii="Times New Roman" w:hAnsi="Times New Roman" w:eastAsia="宋体" w:cs="Times New Roman"/>
      <w:sz w:val="18"/>
      <w:szCs w:val="18"/>
    </w:rPr>
  </w:style>
  <w:style w:type="paragraph" w:styleId="17">
    <w:name w:val="table of figures"/>
    <w:basedOn w:val="1"/>
    <w:next w:val="1"/>
    <w:qFormat/>
    <w:uiPriority w:val="0"/>
    <w:pPr>
      <w:ind w:left="200" w:leftChars="200" w:hanging="200" w:hangingChars="200"/>
    </w:pPr>
  </w:style>
  <w:style w:type="paragraph" w:styleId="18">
    <w:name w:val="Body Text 2"/>
    <w:basedOn w:val="1"/>
    <w:next w:val="1"/>
    <w:qFormat/>
    <w:uiPriority w:val="0"/>
    <w:pPr>
      <w:spacing w:line="480" w:lineRule="auto"/>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1">
    <w:name w:val="Body Text First Indent"/>
    <w:basedOn w:val="10"/>
    <w:next w:val="10"/>
    <w:unhideWhenUsed/>
    <w:qFormat/>
    <w:uiPriority w:val="99"/>
    <w:pPr>
      <w:ind w:firstLine="200" w:firstLineChars="200"/>
    </w:p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unhideWhenUsed/>
    <w:qFormat/>
    <w:uiPriority w:val="99"/>
  </w:style>
  <w:style w:type="character" w:styleId="26">
    <w:name w:val="Hyperlink"/>
    <w:basedOn w:val="24"/>
    <w:qFormat/>
    <w:uiPriority w:val="0"/>
    <w:rPr>
      <w:color w:val="0000FF"/>
      <w:u w:val="single"/>
    </w:rPr>
  </w:style>
  <w:style w:type="paragraph" w:customStyle="1" w:styleId="27">
    <w:name w:val="Default"/>
    <w:next w:val="28"/>
    <w:qFormat/>
    <w:uiPriority w:val="99"/>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28">
    <w:name w:val="toa heading"/>
    <w:basedOn w:val="1"/>
    <w:next w:val="1"/>
    <w:qFormat/>
    <w:uiPriority w:val="0"/>
    <w:pPr>
      <w:spacing w:before="120" w:beforeLines="0"/>
    </w:pPr>
    <w:rPr>
      <w:rFonts w:ascii="Cambria" w:hAnsi="Cambria" w:cs="Times New Roman"/>
      <w:sz w:val="24"/>
    </w:rPr>
  </w:style>
  <w:style w:type="paragraph" w:customStyle="1" w:styleId="29">
    <w:name w:val="BodyText1I2"/>
    <w:basedOn w:val="30"/>
    <w:next w:val="31"/>
    <w:qFormat/>
    <w:uiPriority w:val="0"/>
    <w:pPr>
      <w:widowControl/>
      <w:spacing w:after="120"/>
      <w:ind w:left="200" w:leftChars="200" w:firstLine="420" w:firstLineChars="200"/>
      <w:jc w:val="both"/>
      <w:textAlignment w:val="baseline"/>
    </w:pPr>
    <w:rPr>
      <w:rFonts w:ascii="Times New Roman" w:hAnsi="仿宋" w:eastAsia="黑体"/>
      <w:kern w:val="2"/>
      <w:sz w:val="21"/>
      <w:szCs w:val="32"/>
      <w:lang w:val="en-US" w:eastAsia="zh-CN" w:bidi="ar-SA"/>
    </w:rPr>
  </w:style>
  <w:style w:type="paragraph" w:customStyle="1" w:styleId="30">
    <w:name w:val="BodyTextIndent"/>
    <w:basedOn w:val="1"/>
    <w:qFormat/>
    <w:uiPriority w:val="0"/>
    <w:pPr>
      <w:widowControl/>
      <w:ind w:firstLine="643" w:firstLineChars="200"/>
      <w:jc w:val="both"/>
      <w:textAlignment w:val="baseline"/>
    </w:pPr>
    <w:rPr>
      <w:rFonts w:ascii="黑体" w:hAnsi="仿宋" w:eastAsia="黑体"/>
      <w:b/>
      <w:kern w:val="2"/>
      <w:sz w:val="21"/>
      <w:szCs w:val="32"/>
      <w:lang w:val="en-US" w:eastAsia="zh-CN" w:bidi="ar-SA"/>
    </w:rPr>
  </w:style>
  <w:style w:type="paragraph" w:customStyle="1" w:styleId="31">
    <w:name w:val="Acetate"/>
    <w:basedOn w:val="1"/>
    <w:qFormat/>
    <w:uiPriority w:val="0"/>
    <w:pPr>
      <w:widowControl/>
      <w:textAlignment w:val="baseline"/>
    </w:pPr>
    <w:rPr>
      <w:sz w:val="18"/>
      <w:szCs w:val="18"/>
    </w:rPr>
  </w:style>
  <w:style w:type="paragraph" w:customStyle="1" w:styleId="32">
    <w:name w:val="列出段落1"/>
    <w:basedOn w:val="1"/>
    <w:qFormat/>
    <w:uiPriority w:val="34"/>
    <w:pPr>
      <w:ind w:firstLine="420" w:firstLineChars="200"/>
    </w:pPr>
  </w:style>
  <w:style w:type="character" w:customStyle="1" w:styleId="33">
    <w:name w:val="NormalCharacter"/>
    <w:qFormat/>
    <w:uiPriority w:val="0"/>
  </w:style>
  <w:style w:type="paragraph" w:customStyle="1" w:styleId="34">
    <w:name w:val="公文标题一"/>
    <w:basedOn w:val="1"/>
    <w:qFormat/>
    <w:uiPriority w:val="99"/>
    <w:pPr>
      <w:snapToGrid w:val="0"/>
      <w:spacing w:line="600" w:lineRule="exact"/>
      <w:ind w:right="-44" w:rightChars="-21" w:firstLine="640" w:firstLineChars="200"/>
    </w:pPr>
    <w:rPr>
      <w:rFonts w:ascii="黑体" w:hAnsi="仿宋" w:eastAsia="黑体" w:cs="黑体"/>
      <w:color w:val="000000"/>
      <w:sz w:val="32"/>
      <w:szCs w:val="32"/>
    </w:rPr>
  </w:style>
  <w:style w:type="character" w:customStyle="1" w:styleId="35">
    <w:name w:val="fontstyle01"/>
    <w:qFormat/>
    <w:uiPriority w:val="0"/>
    <w:rPr>
      <w:rFonts w:hint="eastAsia" w:ascii="仿宋" w:hAnsi="仿宋" w:eastAsia="仿宋"/>
      <w:color w:val="000000"/>
      <w:sz w:val="32"/>
      <w:szCs w:val="32"/>
    </w:rPr>
  </w:style>
  <w:style w:type="paragraph" w:customStyle="1" w:styleId="36">
    <w:name w:val="UserStyle_9"/>
    <w:basedOn w:val="1"/>
    <w:qFormat/>
    <w:uiPriority w:val="0"/>
    <w:pPr>
      <w:ind w:firstLine="420" w:firstLineChars="200"/>
    </w:pPr>
  </w:style>
  <w:style w:type="paragraph" w:customStyle="1" w:styleId="37">
    <w:name w:val="公文正文"/>
    <w:basedOn w:val="1"/>
    <w:qFormat/>
    <w:uiPriority w:val="99"/>
    <w:pPr>
      <w:shd w:val="clear" w:color="auto" w:fill="FFFFFF"/>
      <w:snapToGrid w:val="0"/>
      <w:spacing w:line="600" w:lineRule="exact"/>
      <w:ind w:firstLine="640" w:firstLineChars="200"/>
    </w:pPr>
    <w:rPr>
      <w:rFonts w:ascii="仿宋_GB2312" w:hAnsi="Times New Roman" w:eastAsia="仿宋_GB2312" w:cs="Times New Roman"/>
      <w:sz w:val="32"/>
      <w:szCs w:val="32"/>
    </w:rPr>
  </w:style>
  <w:style w:type="character" w:customStyle="1" w:styleId="38">
    <w:name w:val="font71"/>
    <w:basedOn w:val="24"/>
    <w:qFormat/>
    <w:uiPriority w:val="0"/>
    <w:rPr>
      <w:rFonts w:hint="default" w:ascii="Calibri" w:hAnsi="Calibri" w:cs="Calibri"/>
      <w:color w:val="000000"/>
      <w:sz w:val="15"/>
      <w:szCs w:val="15"/>
      <w:u w:val="none"/>
    </w:rPr>
  </w:style>
  <w:style w:type="character" w:customStyle="1" w:styleId="39">
    <w:name w:val="font141"/>
    <w:basedOn w:val="24"/>
    <w:qFormat/>
    <w:uiPriority w:val="0"/>
    <w:rPr>
      <w:rFonts w:hint="eastAsia" w:ascii="宋体" w:hAnsi="宋体" w:eastAsia="宋体" w:cs="宋体"/>
      <w:color w:val="000000"/>
      <w:sz w:val="18"/>
      <w:szCs w:val="18"/>
      <w:u w:val="none"/>
    </w:rPr>
  </w:style>
  <w:style w:type="character" w:customStyle="1" w:styleId="40">
    <w:name w:val="font01"/>
    <w:basedOn w:val="24"/>
    <w:qFormat/>
    <w:uiPriority w:val="0"/>
    <w:rPr>
      <w:rFonts w:hint="default" w:ascii="Calibri" w:hAnsi="Calibri" w:cs="Calibri"/>
      <w:color w:val="000000"/>
      <w:sz w:val="18"/>
      <w:szCs w:val="18"/>
      <w:u w:val="none"/>
    </w:rPr>
  </w:style>
  <w:style w:type="paragraph" w:styleId="41">
    <w:name w:val="List Paragraph"/>
    <w:basedOn w:val="1"/>
    <w:qFormat/>
    <w:uiPriority w:val="34"/>
    <w:pPr>
      <w:ind w:firstLine="420" w:firstLineChars="200"/>
    </w:pPr>
  </w:style>
  <w:style w:type="paragraph" w:customStyle="1" w:styleId="42">
    <w:name w:val="Body text|1"/>
    <w:basedOn w:val="1"/>
    <w:unhideWhenUsed/>
    <w:qFormat/>
    <w:uiPriority w:val="0"/>
    <w:pPr>
      <w:spacing w:beforeLines="0" w:afterLines="0" w:line="456" w:lineRule="auto"/>
      <w:ind w:firstLine="400"/>
    </w:pPr>
    <w:rPr>
      <w:rFonts w:hint="eastAsia" w:ascii="宋体" w:hAnsi="宋体" w:cs="宋体"/>
      <w:sz w:val="28"/>
      <w:szCs w:val="28"/>
      <w:lang w:val="zh-TW" w:eastAsia="zh-TW" w:bidi="zh-TW"/>
    </w:rPr>
  </w:style>
  <w:style w:type="paragraph" w:customStyle="1" w:styleId="43">
    <w:name w:val="正文文本1"/>
    <w:basedOn w:val="1"/>
    <w:qFormat/>
    <w:uiPriority w:val="0"/>
    <w:pPr>
      <w:shd w:val="clear" w:color="auto" w:fill="FFFFFF"/>
      <w:spacing w:before="480" w:line="551" w:lineRule="exact"/>
    </w:pPr>
    <w:rPr>
      <w:rFonts w:ascii="MingLiU" w:hAnsi="MingLiU" w:eastAsia="MingLiU" w:cs="MingLiU"/>
      <w:spacing w:val="30"/>
      <w:sz w:val="27"/>
      <w:szCs w:val="27"/>
    </w:rPr>
  </w:style>
  <w:style w:type="character" w:customStyle="1" w:styleId="44">
    <w:name w:val="font91"/>
    <w:basedOn w:val="24"/>
    <w:qFormat/>
    <w:uiPriority w:val="0"/>
    <w:rPr>
      <w:rFonts w:hint="default" w:ascii="Times New Roman" w:hAnsi="Times New Roman" w:cs="Times New Roman"/>
      <w:color w:val="000000"/>
      <w:sz w:val="44"/>
      <w:szCs w:val="44"/>
      <w:u w:val="none"/>
    </w:rPr>
  </w:style>
  <w:style w:type="character" w:customStyle="1" w:styleId="45">
    <w:name w:val="font41"/>
    <w:basedOn w:val="24"/>
    <w:qFormat/>
    <w:uiPriority w:val="0"/>
    <w:rPr>
      <w:rFonts w:hint="eastAsia" w:ascii="方正小标宋简体" w:hAnsi="方正小标宋简体" w:eastAsia="方正小标宋简体" w:cs="方正小标宋简体"/>
      <w:color w:val="000000"/>
      <w:sz w:val="44"/>
      <w:szCs w:val="44"/>
      <w:u w:val="none"/>
    </w:rPr>
  </w:style>
  <w:style w:type="character" w:customStyle="1" w:styleId="46">
    <w:name w:val="font101"/>
    <w:basedOn w:val="24"/>
    <w:qFormat/>
    <w:uiPriority w:val="0"/>
    <w:rPr>
      <w:rFonts w:hint="eastAsia" w:ascii="方正小标宋简体" w:hAnsi="方正小标宋简体" w:eastAsia="方正小标宋简体" w:cs="方正小标宋简体"/>
      <w:color w:val="000000"/>
      <w:sz w:val="44"/>
      <w:szCs w:val="44"/>
      <w:u w:val="none"/>
    </w:rPr>
  </w:style>
  <w:style w:type="character" w:customStyle="1" w:styleId="47">
    <w:name w:val="font111"/>
    <w:basedOn w:val="24"/>
    <w:qFormat/>
    <w:uiPriority w:val="0"/>
    <w:rPr>
      <w:rFonts w:hint="eastAsia" w:ascii="仿宋_GB2312" w:eastAsia="仿宋_GB2312" w:cs="仿宋_GB2312"/>
      <w:color w:val="000000"/>
      <w:sz w:val="28"/>
      <w:szCs w:val="28"/>
      <w:u w:val="none"/>
    </w:rPr>
  </w:style>
  <w:style w:type="character" w:customStyle="1" w:styleId="48">
    <w:name w:val="font121"/>
    <w:basedOn w:val="24"/>
    <w:qFormat/>
    <w:uiPriority w:val="0"/>
    <w:rPr>
      <w:rFonts w:hint="eastAsia" w:ascii="仿宋_GB2312" w:eastAsia="仿宋_GB2312" w:cs="仿宋_GB2312"/>
      <w:color w:val="000000"/>
      <w:sz w:val="24"/>
      <w:szCs w:val="24"/>
      <w:u w:val="none"/>
    </w:rPr>
  </w:style>
  <w:style w:type="paragraph" w:customStyle="1" w:styleId="49">
    <w:name w:val="正文 A"/>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5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paragraph" w:customStyle="1" w:styleId="51">
    <w:name w:val="页脚1"/>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left"/>
      <w:outlineLvl w:val="9"/>
    </w:pPr>
    <w:rPr>
      <w:rFonts w:hint="default" w:ascii="Calibri" w:hAnsi="Calibri" w:eastAsia="Arial Unicode MS" w:cs="Arial Unicode MS"/>
      <w:color w:val="000000"/>
      <w:spacing w:val="0"/>
      <w:w w:val="100"/>
      <w:kern w:val="2"/>
      <w:position w:val="0"/>
      <w:sz w:val="18"/>
      <w:szCs w:val="18"/>
      <w:u w:val="none" w:color="000000"/>
      <w:shd w:val="clear" w:color="auto" w:fill="auto"/>
      <w:vertAlign w:val="baseline"/>
      <w:lang w:val="en-US"/>
    </w:rPr>
  </w:style>
  <w:style w:type="character" w:customStyle="1" w:styleId="52">
    <w:name w:val="font31"/>
    <w:basedOn w:val="24"/>
    <w:qFormat/>
    <w:uiPriority w:val="0"/>
    <w:rPr>
      <w:rFonts w:ascii="仿宋_GB2312" w:eastAsia="仿宋_GB2312" w:cs="仿宋_GB2312"/>
      <w:b/>
      <w:bCs/>
      <w:color w:val="000000"/>
      <w:sz w:val="20"/>
      <w:szCs w:val="20"/>
      <w:u w:val="none"/>
    </w:rPr>
  </w:style>
  <w:style w:type="paragraph" w:customStyle="1" w:styleId="53">
    <w:name w:val="标准文件_术语条一"/>
    <w:basedOn w:val="54"/>
    <w:next w:val="57"/>
    <w:qFormat/>
    <w:uiPriority w:val="0"/>
  </w:style>
  <w:style w:type="paragraph" w:customStyle="1" w:styleId="54">
    <w:name w:val="标准文件_一级无标题"/>
    <w:basedOn w:val="55"/>
    <w:qFormat/>
    <w:uiPriority w:val="0"/>
    <w:pPr>
      <w:spacing w:beforeLines="0" w:afterLines="0"/>
      <w:outlineLvl w:val="9"/>
    </w:pPr>
    <w:rPr>
      <w:rFonts w:ascii="宋体" w:eastAsia="宋体"/>
    </w:rPr>
  </w:style>
  <w:style w:type="paragraph" w:customStyle="1" w:styleId="55">
    <w:name w:val="标准文件_一级条标题"/>
    <w:basedOn w:val="56"/>
    <w:next w:val="57"/>
    <w:qFormat/>
    <w:uiPriority w:val="0"/>
    <w:pPr>
      <w:numPr>
        <w:ilvl w:val="2"/>
      </w:numPr>
      <w:spacing w:beforeLines="50" w:afterLines="50"/>
      <w:outlineLvl w:val="1"/>
    </w:pPr>
  </w:style>
  <w:style w:type="paragraph" w:customStyle="1" w:styleId="56">
    <w:name w:val="标准文件_章标题"/>
    <w:next w:val="57"/>
    <w:qFormat/>
    <w:uiPriority w:val="0"/>
    <w:pPr>
      <w:numPr>
        <w:ilvl w:val="1"/>
        <w:numId w:val="1"/>
      </w:numPr>
      <w:spacing w:beforeLines="100" w:afterLines="100"/>
      <w:jc w:val="both"/>
      <w:outlineLvl w:val="0"/>
    </w:pPr>
    <w:rPr>
      <w:rFonts w:ascii="黑体" w:hAnsi="Times New Roman" w:eastAsia="黑体" w:cs="Times New Roman"/>
      <w:sz w:val="21"/>
      <w:lang w:val="en-US" w:eastAsia="zh-CN" w:bidi="ar-SA"/>
    </w:rPr>
  </w:style>
  <w:style w:type="paragraph" w:customStyle="1" w:styleId="5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二级无标题"/>
    <w:basedOn w:val="59"/>
    <w:qFormat/>
    <w:uiPriority w:val="0"/>
    <w:pPr>
      <w:spacing w:beforeLines="0" w:afterLines="0"/>
      <w:outlineLvl w:val="9"/>
    </w:pPr>
    <w:rPr>
      <w:rFonts w:ascii="宋体" w:eastAsia="宋体"/>
    </w:rPr>
  </w:style>
  <w:style w:type="paragraph" w:customStyle="1" w:styleId="59">
    <w:name w:val="标准文件_二级条标题"/>
    <w:next w:val="57"/>
    <w:qFormat/>
    <w:uiPriority w:val="0"/>
    <w:pPr>
      <w:widowControl w:val="0"/>
      <w:numPr>
        <w:ilvl w:val="3"/>
        <w:numId w:val="1"/>
      </w:numPr>
      <w:spacing w:beforeLines="50" w:afterLines="50"/>
      <w:jc w:val="both"/>
      <w:outlineLvl w:val="2"/>
    </w:pPr>
    <w:rPr>
      <w:rFonts w:ascii="黑体" w:hAnsi="Times New Roman" w:eastAsia="黑体" w:cs="Times New Roman"/>
      <w:sz w:val="21"/>
      <w:lang w:val="en-US" w:eastAsia="zh-CN" w:bidi="ar-SA"/>
    </w:rPr>
  </w:style>
  <w:style w:type="paragraph" w:customStyle="1" w:styleId="60">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 w:type="paragraph" w:customStyle="1" w:styleId="61">
    <w:name w:val="标准文件_附录标识"/>
    <w:next w:val="57"/>
    <w:qFormat/>
    <w:uiPriority w:val="0"/>
    <w:pPr>
      <w:numPr>
        <w:ilvl w:val="0"/>
        <w:numId w:val="3"/>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62">
    <w:name w:val="引文目录标题1"/>
    <w:basedOn w:val="1"/>
    <w:next w:val="1"/>
    <w:qFormat/>
    <w:uiPriority w:val="0"/>
    <w:pPr>
      <w:spacing w:before="120"/>
    </w:pPr>
    <w:rPr>
      <w:rFonts w:ascii="Cambria" w:hAnsi="Cambria" w:cs="Times New Roman"/>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5488</Words>
  <Characters>5615</Characters>
  <Lines>80</Lines>
  <Paragraphs>22</Paragraphs>
  <TotalTime>6</TotalTime>
  <ScaleCrop>false</ScaleCrop>
  <LinksUpToDate>false</LinksUpToDate>
  <CharactersWithSpaces>5728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2022-06-24T08:57:00Z</dcterms:created>
  <dc:creator>郭颖晖</dc:creator>
  <cp:lastModifiedBy>summy</cp:lastModifiedBy>
  <cp:lastPrinted>2023-08-25T01:29:00Z</cp:lastPrinted>
  <dcterms:modified xsi:type="dcterms:W3CDTF">2023-08-28T09:21:21Z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75FF26BDCCBB477782804FAD3AFE8CE1_13</vt:lpwstr>
  </property>
  <property fmtid="{D5CDD505-2E9C-101B-9397-08002B2CF9AE}" pid="4" name="commondata">
    <vt:lpwstr>eyJoZGlkIjoiM2I2Mzg1N2MzYmJiMTlmYTA0NzVhOGQ5NmEyMGU0ZTEifQ==</vt:lpwstr>
  </property>
</Properties>
</file>