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FF0000"/>
          <w:w w:val="48"/>
          <w:sz w:val="94"/>
          <w:szCs w:val="94"/>
        </w:rPr>
      </w:pPr>
      <w:r>
        <w:rPr>
          <w:w w:val="48"/>
          <w:sz w:val="94"/>
          <w:szCs w:val="94"/>
        </w:rPr>
        <mc:AlternateContent>
          <mc:Choice Requires="wpg">
            <w:drawing>
              <wp:anchor distT="0" distB="0" distL="114300" distR="114300" simplePos="0" relativeHeight="251660288" behindDoc="0" locked="0" layoutInCell="1" allowOverlap="1">
                <wp:simplePos x="0" y="0"/>
                <wp:positionH relativeFrom="column">
                  <wp:posOffset>55880</wp:posOffset>
                </wp:positionH>
                <wp:positionV relativeFrom="paragraph">
                  <wp:posOffset>866140</wp:posOffset>
                </wp:positionV>
                <wp:extent cx="5561965" cy="43815"/>
                <wp:effectExtent l="0" t="12700" r="635" b="19685"/>
                <wp:wrapNone/>
                <wp:docPr id="3" name="组合 3"/>
                <wp:cNvGraphicFramePr/>
                <a:graphic xmlns:a="http://schemas.openxmlformats.org/drawingml/2006/main">
                  <a:graphicData uri="http://schemas.microsoft.com/office/word/2010/wordprocessingGroup">
                    <wpg:wgp>
                      <wpg:cNvGrpSpPr/>
                      <wpg:grpSpPr>
                        <a:xfrm>
                          <a:off x="0" y="0"/>
                          <a:ext cx="5561965" cy="43815"/>
                          <a:chOff x="0" y="0"/>
                          <a:chExt cx="8759" cy="69"/>
                        </a:xfrm>
                      </wpg:grpSpPr>
                      <wps:wsp>
                        <wps:cNvPr id="1" name="直接连接符 1"/>
                        <wps:cNvCnPr/>
                        <wps:spPr>
                          <a:xfrm>
                            <a:off x="3" y="0"/>
                            <a:ext cx="8756" cy="1"/>
                          </a:xfrm>
                          <a:prstGeom prst="line">
                            <a:avLst/>
                          </a:prstGeom>
                          <a:ln w="25400" cap="flat" cmpd="sng">
                            <a:solidFill>
                              <a:srgbClr val="FF0000"/>
                            </a:solidFill>
                            <a:prstDash val="solid"/>
                            <a:headEnd type="none" w="med" len="med"/>
                            <a:tailEnd type="none" w="med" len="med"/>
                          </a:ln>
                        </wps:spPr>
                        <wps:bodyPr upright="1"/>
                      </wps:wsp>
                      <wps:wsp>
                        <wps:cNvPr id="2" name="直接连接符 2"/>
                        <wps:cNvCnPr/>
                        <wps:spPr>
                          <a:xfrm>
                            <a:off x="0" y="69"/>
                            <a:ext cx="8756" cy="1"/>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4pt;margin-top:68.2pt;height:3.45pt;width:437.95pt;z-index:251660288;mso-width-relative:page;mso-height-relative:page;" coordsize="8759,69" o:gfxdata="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CcsldgAAAAJAQAADwAAAAAA&#10;AAABACAAAAAiAAAAZHJzL2Rvd25yZXYueG1sUEsBAhQAFAAAAAgAh07iQM7/TLCFAgAADQcAAA4A&#10;AAAAAAAAAQAgAAAAJwEAAGRycy9lMm9Eb2MueG1sUEsFBgAAAAAGAAYAWQEAAB4GAAAAAA==&#10;">
                <o:lock v:ext="edit" aspectratio="f"/>
                <v:line id="_x0000_s1026" o:spid="_x0000_s1026" o:spt="20" style="position:absolute;left:3;top:0;height:1;width:8756;" filled="f" stroked="t" coordsize="21600,21600" o:gfxdata="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t7z5rgAAADaAAAA&#10;DwAAAAAAAAABACAAAAAiAAAAZHJzL2Rvd25yZXYueG1sUEsBAhQAFAAAAAgAh07iQDMvBZ47AAAA&#10;OQAAABAAAAAAAAAAAQAgAAAABwEAAGRycy9zaGFwZXhtbC54bWxQSwUGAAAAAAYABgBbAQAAsQMA&#10;AAAA&#10;">
                  <v:fill on="f" focussize="0,0"/>
                  <v:stroke weight="2pt" color="#FF0000" joinstyle="round"/>
                  <v:imagedata o:title=""/>
                  <o:lock v:ext="edit" aspectratio="f"/>
                </v:line>
                <v:line id="_x0000_s1026" o:spid="_x0000_s1026" o:spt="20" style="position:absolute;left:0;top:69;height:1;width:8756;"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eastAsia" w:ascii="方正小标宋简体" w:hAnsi="方正小标宋简体" w:eastAsia="方正小标宋简体" w:cs="方正小标宋简体"/>
          <w:color w:val="FF0000"/>
          <w:w w:val="48"/>
          <w:sz w:val="94"/>
          <w:szCs w:val="94"/>
        </w:rPr>
        <w:t>宁夏贺兰山东麓葡萄</w:t>
      </w:r>
      <w:r>
        <w:rPr>
          <w:rFonts w:hint="eastAsia" w:ascii="方正小标宋简体" w:hAnsi="方正小标宋简体" w:eastAsia="方正小标宋简体" w:cs="方正小标宋简体"/>
          <w:color w:val="FF0000"/>
          <w:w w:val="48"/>
          <w:sz w:val="94"/>
          <w:szCs w:val="94"/>
          <w:lang w:eastAsia="zh-CN"/>
        </w:rPr>
        <w:t>酒</w:t>
      </w:r>
      <w:r>
        <w:rPr>
          <w:rFonts w:hint="eastAsia" w:ascii="方正小标宋简体" w:hAnsi="方正小标宋简体" w:eastAsia="方正小标宋简体" w:cs="方正小标宋简体"/>
          <w:color w:val="FF0000"/>
          <w:w w:val="48"/>
          <w:sz w:val="94"/>
          <w:szCs w:val="94"/>
        </w:rPr>
        <w:t>产业园区管理委员会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方正小标宋简体" w:hAnsi="宋体" w:eastAsia="方正小标宋简体"/>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方正小标宋简体" w:cs="黑体"/>
          <w:sz w:val="32"/>
          <w:szCs w:val="32"/>
          <w:lang w:eastAsia="zh-CN"/>
        </w:rPr>
      </w:pP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eastAsia="zh-CN"/>
        </w:rPr>
        <w:t>开展</w:t>
      </w:r>
      <w:r>
        <w:rPr>
          <w:rFonts w:hint="eastAsia" w:ascii="方正小标宋简体" w:hAnsi="宋体" w:eastAsia="方正小标宋简体"/>
          <w:sz w:val="44"/>
          <w:szCs w:val="44"/>
        </w:rPr>
        <w:t>央视宣传的</w:t>
      </w:r>
      <w:r>
        <w:rPr>
          <w:rFonts w:hint="eastAsia" w:ascii="方正小标宋简体" w:hAnsi="宋体" w:eastAsia="方正小标宋简体"/>
          <w:sz w:val="44"/>
          <w:szCs w:val="44"/>
          <w:lang w:eastAsia="zh-CN"/>
        </w:rPr>
        <w:t>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产区各酒庄（企业）：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sz w:val="32"/>
          <w:szCs w:val="32"/>
          <w:lang w:val="en-US" w:eastAsia="zh-CN"/>
        </w:rPr>
        <w:t>为了推动“政府主打产区品牌、酒庄主打产品品牌”“双提升”战略实施，提升宁夏葡萄酒品牌影响力和知名度，促进葡萄酒销售，经自治区政府同意，在自治区党委宣传部大力支持下，拟于2022年在央视有关频道发布广告，宣传产区品牌、酒庄品牌及产品品牌。</w:t>
      </w:r>
      <w:r>
        <w:rPr>
          <w:rFonts w:hint="eastAsia" w:ascii="仿宋_GB2312" w:hAnsi="仿宋_GB2312" w:eastAsia="仿宋_GB2312" w:cs="仿宋_GB2312"/>
          <w:i w:val="0"/>
          <w:iCs w:val="0"/>
          <w:caps w:val="0"/>
          <w:color w:val="000000"/>
          <w:spacing w:val="0"/>
          <w:sz w:val="32"/>
          <w:szCs w:val="32"/>
          <w:shd w:val="clear" w:fill="FFFFFF"/>
        </w:rPr>
        <w:t>现将有关</w:t>
      </w:r>
      <w:r>
        <w:rPr>
          <w:rFonts w:hint="eastAsia" w:ascii="仿宋_GB2312" w:hAnsi="仿宋_GB2312" w:eastAsia="仿宋_GB2312" w:cs="仿宋_GB2312"/>
          <w:i w:val="0"/>
          <w:iCs w:val="0"/>
          <w:caps w:val="0"/>
          <w:color w:val="000000"/>
          <w:spacing w:val="0"/>
          <w:sz w:val="32"/>
          <w:szCs w:val="32"/>
          <w:shd w:val="clear" w:fill="FFFFFF"/>
          <w:lang w:eastAsia="zh-CN"/>
        </w:rPr>
        <w:t>事宜</w:t>
      </w:r>
      <w:r>
        <w:rPr>
          <w:rFonts w:hint="eastAsia" w:ascii="仿宋_GB2312" w:hAnsi="仿宋_GB2312" w:eastAsia="仿宋_GB2312" w:cs="仿宋_GB2312"/>
          <w:i w:val="0"/>
          <w:iCs w:val="0"/>
          <w:caps w:val="0"/>
          <w:color w:val="000000"/>
          <w:spacing w:val="0"/>
          <w:sz w:val="32"/>
          <w:szCs w:val="32"/>
          <w:shd w:val="clear" w:fill="FFFFFF"/>
        </w:rPr>
        <w:t>通知如下：</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outlineLvl w:val="9"/>
        <w:rPr>
          <w:rFonts w:hint="eastAsia" w:ascii="仿宋_GB2312" w:hAnsi="仿宋" w:eastAsia="仿宋_GB2312"/>
          <w:sz w:val="32"/>
          <w:szCs w:val="32"/>
        </w:rPr>
      </w:pPr>
      <w:r>
        <w:rPr>
          <w:rFonts w:hint="eastAsia" w:ascii="黑体" w:hAnsi="黑体" w:eastAsia="黑体" w:cs="黑体"/>
          <w:i w:val="0"/>
          <w:iCs w:val="0"/>
          <w:caps w:val="0"/>
          <w:color w:val="000000"/>
          <w:spacing w:val="0"/>
          <w:sz w:val="32"/>
          <w:szCs w:val="32"/>
          <w:shd w:val="clear" w:fill="FFFFFF"/>
          <w:lang w:val="en-US" w:eastAsia="zh-CN"/>
        </w:rPr>
        <w:t>一、报名参加酒庄条件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自愿报名</w:t>
      </w:r>
      <w:r>
        <w:rPr>
          <w:rFonts w:hint="eastAsia" w:ascii="Times New Roman" w:hAnsi="Times New Roman" w:eastAsia="仿宋_GB2312" w:cs="Times New Roman"/>
          <w:sz w:val="32"/>
          <w:szCs w:val="32"/>
          <w:lang w:val="en-US" w:eastAsia="zh-CN"/>
        </w:rPr>
        <w:t>的酒庄需具备如下条件：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1.酒庄建成3年以上，有稳定的酿酒葡萄基地，坚持酒庄基地一体化运营。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2.产品从品醇客国际葡萄酒大奖赛、比利时布鲁塞尔国际葡萄酒大赛、德国柏林葡萄酒竞标赛、国际葡萄酒与烈酒大赛、宁夏贺兰山东麓国际葡萄酒博览会、中国（宁夏）国际葡萄酒大赛任一个赛事中</w:t>
      </w:r>
      <w:r>
        <w:rPr>
          <w:rFonts w:hint="default" w:ascii="Times New Roman" w:hAnsi="Times New Roman" w:eastAsia="仿宋_GB2312" w:cs="Times New Roman"/>
          <w:sz w:val="32"/>
          <w:szCs w:val="32"/>
          <w:lang w:val="en-US" w:eastAsia="zh-CN"/>
        </w:rPr>
        <w:t>获得金奖</w:t>
      </w:r>
      <w:r>
        <w:rPr>
          <w:rFonts w:hint="eastAsia" w:ascii="Times New Roman" w:hAnsi="Times New Roman" w:eastAsia="仿宋_GB2312" w:cs="Times New Roman"/>
          <w:sz w:val="32"/>
          <w:szCs w:val="32"/>
          <w:lang w:val="en-US" w:eastAsia="zh-CN"/>
        </w:rPr>
        <w:t>及以上奖项。（提供获奖复印件）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3.2021年度葡萄酒销售额达到500万元（含500万元）以上。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二、广告片内容策划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sz w:val="32"/>
          <w:szCs w:val="32"/>
          <w:lang w:val="en-US" w:eastAsia="zh-CN"/>
        </w:rPr>
        <w:t>央视一套广告片内容既展示宁夏地标性元素及贺兰山东麓葡萄酒产区，又体现产区酒庄及产品。广告片由产区、酒庄、产品三部分构成，产区部分是共性内容相对固定，酒庄及产品部分是个性化内容，针对酒庄进行变化调整。央视其它频道根据策划进行安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三、相关费用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Times New Roman" w:hAnsi="Times New Roman" w:eastAsia="仿宋_GB2312" w:cs="Times New Roman"/>
          <w:sz w:val="32"/>
          <w:szCs w:val="32"/>
          <w:lang w:val="en-US" w:eastAsia="zh-CN"/>
        </w:rPr>
        <w:t>播出费用经与央视总台协商，在</w:t>
      </w:r>
      <w:r>
        <w:rPr>
          <w:rFonts w:hint="default" w:ascii="Times New Roman" w:hAnsi="Times New Roman" w:eastAsia="仿宋_GB2312" w:cs="Times New Roman"/>
          <w:sz w:val="32"/>
          <w:szCs w:val="32"/>
          <w:lang w:eastAsia="zh-CN"/>
        </w:rPr>
        <w:t>商业广告市场价</w:t>
      </w:r>
      <w:r>
        <w:rPr>
          <w:rFonts w:hint="eastAsia" w:ascii="Times New Roman" w:hAnsi="Times New Roman" w:eastAsia="仿宋_GB2312" w:cs="Times New Roman"/>
          <w:sz w:val="32"/>
          <w:szCs w:val="32"/>
          <w:lang w:eastAsia="zh-CN"/>
        </w:rPr>
        <w:t>基础上给予大幅</w:t>
      </w:r>
      <w:r>
        <w:rPr>
          <w:rFonts w:hint="default" w:ascii="Times New Roman" w:hAnsi="Times New Roman" w:eastAsia="仿宋_GB2312" w:cs="Times New Roman"/>
          <w:sz w:val="32"/>
          <w:szCs w:val="32"/>
        </w:rPr>
        <w:t>优惠</w:t>
      </w:r>
      <w:r>
        <w:rPr>
          <w:rFonts w:hint="eastAsia" w:ascii="Times New Roman" w:hAnsi="Times New Roman" w:eastAsia="仿宋_GB2312" w:cs="Times New Roman"/>
          <w:sz w:val="32"/>
          <w:szCs w:val="32"/>
          <w:lang w:eastAsia="zh-CN"/>
        </w:rPr>
        <w:t>，其中，贺兰山东麓园区</w:t>
      </w:r>
      <w:r>
        <w:rPr>
          <w:rFonts w:hint="default" w:ascii="Times New Roman" w:hAnsi="Times New Roman" w:eastAsia="仿宋_GB2312" w:cs="Times New Roman"/>
          <w:sz w:val="32"/>
          <w:szCs w:val="32"/>
          <w:lang w:val="en-US" w:eastAsia="zh-CN"/>
        </w:rPr>
        <w:t>管委会</w:t>
      </w:r>
      <w:r>
        <w:rPr>
          <w:rFonts w:hint="eastAsia" w:ascii="Times New Roman" w:hAnsi="Times New Roman" w:eastAsia="仿宋_GB2312" w:cs="Times New Roman"/>
          <w:sz w:val="32"/>
          <w:szCs w:val="32"/>
          <w:lang w:val="en-US" w:eastAsia="zh-CN"/>
        </w:rPr>
        <w:t>承担主要部分，其余部分由</w:t>
      </w:r>
      <w:r>
        <w:rPr>
          <w:rFonts w:hint="default" w:ascii="Times New Roman" w:hAnsi="Times New Roman" w:eastAsia="仿宋_GB2312" w:cs="Times New Roman"/>
          <w:sz w:val="32"/>
          <w:szCs w:val="32"/>
          <w:lang w:val="en-US" w:eastAsia="zh-CN"/>
        </w:rPr>
        <w:t>参与酒庄承担，每个酒庄为100万元</w:t>
      </w:r>
      <w:r>
        <w:rPr>
          <w:rFonts w:hint="eastAsia" w:ascii="Times New Roman" w:hAnsi="Times New Roman" w:eastAsia="仿宋_GB2312" w:cs="Times New Roman"/>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请有意</w:t>
      </w:r>
      <w:r>
        <w:rPr>
          <w:rFonts w:hint="eastAsia" w:ascii="Times New Roman" w:hAnsi="Times New Roman" w:eastAsia="仿宋_GB2312" w:cs="Times New Roman"/>
          <w:sz w:val="32"/>
          <w:szCs w:val="32"/>
          <w:lang w:val="en-US" w:eastAsia="zh-CN"/>
        </w:rPr>
        <w:t>向的酒庄于3月31日（星期四）前将报名表及相关证明材料报送葡萄酒管委会综合处。联系人：李如意，邮箱：55255177@qq.com，联系电话：0951—6366616。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附件：参与广告发布酒庄报名表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宁夏贺兰山东麓葡萄酒产业园区管委会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2022年3月24日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（此件公开发布）</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iCs w:val="0"/>
          <w:caps w:val="0"/>
          <w:color w:val="000000"/>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参与广告发布酒庄报名表</w:t>
      </w: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lang w:val="en-US" w:eastAsia="zh-CN"/>
        </w:rPr>
      </w:pPr>
    </w:p>
    <w:tbl>
      <w:tblPr>
        <w:tblStyle w:val="7"/>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55"/>
        <w:gridCol w:w="1395"/>
        <w:gridCol w:w="1530"/>
        <w:gridCol w:w="2047"/>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5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45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酒庄名称</w:t>
            </w:r>
          </w:p>
        </w:tc>
        <w:tc>
          <w:tcPr>
            <w:tcW w:w="139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酒庄建成时间</w:t>
            </w: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基地面积</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（亩）</w:t>
            </w:r>
          </w:p>
        </w:tc>
        <w:tc>
          <w:tcPr>
            <w:tcW w:w="2047"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2021年销售额</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（万元）</w:t>
            </w:r>
          </w:p>
        </w:tc>
        <w:tc>
          <w:tcPr>
            <w:tcW w:w="159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联系人</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5"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1455"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1395"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1530"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2047"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1598"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5"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1455"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1395"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1530"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2047"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1598"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5"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1455"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1395"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1530"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2047"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1598"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5"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1455"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1395"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1530"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2047"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1598"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55"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1455"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1395"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1530"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2047"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c>
          <w:tcPr>
            <w:tcW w:w="1598" w:type="dxa"/>
            <w:vAlign w:val="center"/>
          </w:tcPr>
          <w:p>
            <w:pPr>
              <w:pStyle w:val="2"/>
              <w:keepNext w:val="0"/>
              <w:keepLines w:val="0"/>
              <w:pageBreakBefore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vertAlign w:val="baseline"/>
                <w:lang w:val="en-US" w:eastAsia="zh-CN"/>
              </w:rPr>
            </w:pPr>
          </w:p>
        </w:tc>
      </w:tr>
    </w:tbl>
    <w:p>
      <w:pPr>
        <w:pStyle w:val="2"/>
        <w:keepNext w:val="0"/>
        <w:keepLines w:val="0"/>
        <w:pageBreakBefore w:val="0"/>
        <w:kinsoku/>
        <w:wordWrap/>
        <w:overflowPunct/>
        <w:topLinePunct w:val="0"/>
        <w:autoSpaceDE/>
        <w:autoSpaceDN/>
        <w:bidi w:val="0"/>
        <w:spacing w:line="560" w:lineRule="exact"/>
        <w:textAlignment w:val="auto"/>
        <w:rPr>
          <w:rFonts w:hint="default"/>
          <w:lang w:val="en-US" w:eastAsia="zh-CN"/>
        </w:rPr>
      </w:pPr>
    </w:p>
    <w:sectPr>
      <w:footerReference r:id="rId3" w:type="default"/>
      <w:footerReference r:id="rId4" w:type="even"/>
      <w:pgSz w:w="11906" w:h="16838"/>
      <w:pgMar w:top="2098" w:right="1474" w:bottom="1984" w:left="1587" w:header="1984"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4858385</wp:posOffset>
              </wp:positionH>
              <wp:positionV relativeFrom="paragraph">
                <wp:posOffset>0</wp:posOffset>
              </wp:positionV>
              <wp:extent cx="758190" cy="3835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58190" cy="383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55pt;margin-top:0pt;height:30.2pt;width:59.7pt;mso-position-horizontal-relative:margin;z-index:251659264;mso-width-relative:page;mso-height-relative:page;" filled="f" stroked="f" coordsize="21600,21600" o:gfxdata="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UcrIbWAAAABwEAAA8AAAAAAAAAAQAgAAAAIgAAAGRycy9kb3ducmV2&#10;LnhtbFBLAQIUABQAAAAIAIdO4kAFt62NNwIAAGEEAAAOAAAAAAAAAAEAIAAAACUBAABkcnMvZTJv&#10;RG9jLnhtbFBLBQYAAAAABgAGAFkBAADOBQAAAAA=&#10;">
              <v:fill on="f" focussize="0,0"/>
              <v:stroke on="f" weight="0.5pt"/>
              <v:imagedata o:title=""/>
              <o:lock v:ext="edit" aspectratio="f"/>
              <v:textbox inset="0mm,0mm,0mm,0mm">
                <w:txbxContent>
                  <w:p>
                    <w:pPr>
                      <w:pStyle w:val="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37465</wp:posOffset>
              </wp:positionH>
              <wp:positionV relativeFrom="paragraph">
                <wp:posOffset>-57150</wp:posOffset>
              </wp:positionV>
              <wp:extent cx="930910" cy="355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30910"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both"/>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95pt;margin-top:-4.5pt;height:28pt;width:73.3pt;mso-position-horizontal-relative:margin;z-index:251660288;mso-width-relative:page;mso-height-relative:page;" filled="f" stroked="f" coordsize="21600,21600" o:gfxdata="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6Vn8dYAAAAHAQAADwAAAAAAAAABACAAAAAiAAAAZHJzL2Rvd25yZXYu&#10;eG1sUEsBAhQAFAAAAAgAh07iQENFysY2AgAAYQQAAA4AAAAAAAAAAQAgAAAAJQEAAGRycy9lMm9E&#10;b2MueG1sUEsFBgAAAAAGAAYAWQEAAM0FAAAAAA==&#10;">
              <v:fill on="f" focussize="0,0"/>
              <v:stroke on="f" weight="0.5pt"/>
              <v:imagedata o:title=""/>
              <o:lock v:ext="edit" aspectratio="f"/>
              <v:textbox inset="0mm,0mm,0mm,0mm">
                <w:txbxContent>
                  <w:p>
                    <w:pPr>
                      <w:pStyle w:val="3"/>
                      <w:jc w:val="both"/>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628B0E26"/>
    <w:rsid w:val="0D2E7D9B"/>
    <w:rsid w:val="197D3417"/>
    <w:rsid w:val="21395EBC"/>
    <w:rsid w:val="2F7137EE"/>
    <w:rsid w:val="395C0DD8"/>
    <w:rsid w:val="3D3C548F"/>
    <w:rsid w:val="5B28477F"/>
    <w:rsid w:val="628B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spacing w:line="300" w:lineRule="auto"/>
      <w:ind w:firstLine="42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710</Words>
  <Characters>757</Characters>
  <Lines>0</Lines>
  <Paragraphs>0</Paragraphs>
  <TotalTime>19</TotalTime>
  <ScaleCrop>false</ScaleCrop>
  <LinksUpToDate>false</LinksUpToDate>
  <CharactersWithSpaces>800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2022-03-22T15:17:00Z</dcterms:created>
  <dc:creator>吉祥如意</dc:creator>
  <cp:lastModifiedBy>summy</cp:lastModifiedBy>
  <cp:lastPrinted>2023-08-23T09:22:45Z</cp:lastPrinted>
  <dcterms:modified xsi:type="dcterms:W3CDTF">2023-08-23T09:22:50Z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C80514EADFBF44459BFAE2FA9360FF65</vt:lpwstr>
  </property>
</Properties>
</file>