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6AC83">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3518EC8A">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14:paraId="7A73B712">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182DF44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2"/>
          <w:sz w:val="56"/>
          <w:szCs w:val="56"/>
        </w:rPr>
      </w:pPr>
      <w:r>
        <w:rPr>
          <w:rFonts w:hint="default" w:ascii="Times New Roman" w:hAnsi="Times New Roman" w:eastAsia="方正小标宋简体" w:cs="Times New Roman"/>
          <w:color w:val="FF0000"/>
          <w:spacing w:val="0"/>
          <w:w w:val="82"/>
          <w:sz w:val="56"/>
          <w:szCs w:val="56"/>
        </w:rPr>
        <w:t>宁夏贺兰山东麓葡萄</w:t>
      </w:r>
      <w:r>
        <w:rPr>
          <w:rFonts w:hint="default" w:ascii="Times New Roman" w:hAnsi="Times New Roman" w:eastAsia="方正小标宋简体" w:cs="Times New Roman"/>
          <w:color w:val="FF0000"/>
          <w:spacing w:val="0"/>
          <w:w w:val="82"/>
          <w:sz w:val="56"/>
          <w:szCs w:val="56"/>
          <w:lang w:val="en-US" w:eastAsia="zh-CN"/>
        </w:rPr>
        <w:t>酒</w:t>
      </w:r>
      <w:r>
        <w:rPr>
          <w:rFonts w:hint="default" w:ascii="Times New Roman" w:hAnsi="Times New Roman" w:eastAsia="方正小标宋简体" w:cs="Times New Roman"/>
          <w:color w:val="FF0000"/>
          <w:spacing w:val="0"/>
          <w:w w:val="82"/>
          <w:sz w:val="56"/>
          <w:szCs w:val="56"/>
        </w:rPr>
        <w:t>产业园区管理委员会</w:t>
      </w:r>
    </w:p>
    <w:p w14:paraId="157E2863">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14:paraId="7D5ACC91">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号</w:t>
      </w:r>
    </w:p>
    <w:p w14:paraId="3E46171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sz w:val="44"/>
          <w:szCs w:val="44"/>
          <w:lang w:eastAsia="zh-CN"/>
        </w:rPr>
      </w:pPr>
    </w:p>
    <w:p w14:paraId="314BE3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lang w:eastAsia="zh-CN"/>
        </w:rPr>
      </w:pPr>
      <w:r>
        <w:rPr>
          <w:rFonts w:hint="default" w:ascii="Times New Roman" w:hAnsi="Times New Roman" w:eastAsia="方正小标宋简体" w:cs="Times New Roman"/>
          <w:sz w:val="44"/>
          <w:szCs w:val="44"/>
          <w:lang w:eastAsia="zh-CN"/>
        </w:rPr>
        <w:t>关于自治区政协十一届</w:t>
      </w:r>
      <w:r>
        <w:rPr>
          <w:rFonts w:hint="default" w:ascii="Times New Roman" w:hAnsi="Times New Roman" w:eastAsia="方正小标宋简体" w:cs="Times New Roman"/>
          <w:sz w:val="44"/>
          <w:szCs w:val="52"/>
          <w:lang w:eastAsia="zh-CN"/>
        </w:rPr>
        <w:t>五次会议</w:t>
      </w:r>
    </w:p>
    <w:p w14:paraId="733BBF31">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52"/>
          <w:lang w:eastAsia="zh-CN"/>
        </w:rPr>
        <w:t>第</w:t>
      </w:r>
      <w:r>
        <w:rPr>
          <w:rFonts w:hint="default" w:ascii="Times New Roman" w:hAnsi="Times New Roman" w:eastAsia="方正小标宋简体" w:cs="Times New Roman"/>
          <w:sz w:val="44"/>
          <w:szCs w:val="52"/>
          <w:lang w:val="en-US" w:eastAsia="zh-CN"/>
        </w:rPr>
        <w:t>450号提案</w:t>
      </w:r>
      <w:r>
        <w:rPr>
          <w:rFonts w:hint="default" w:ascii="Times New Roman" w:hAnsi="Times New Roman" w:eastAsia="方正小标宋简体" w:cs="Times New Roman"/>
          <w:sz w:val="44"/>
          <w:szCs w:val="44"/>
          <w:lang w:val="en-US" w:eastAsia="zh-CN"/>
        </w:rPr>
        <w:t>答复的函</w:t>
      </w:r>
    </w:p>
    <w:p w14:paraId="2B12A914">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b w:val="0"/>
          <w:bCs/>
          <w:kern w:val="2"/>
          <w:sz w:val="32"/>
          <w:szCs w:val="32"/>
          <w:lang w:val="en-US" w:eastAsia="zh-CN" w:bidi="ar-SA"/>
        </w:rPr>
      </w:pPr>
    </w:p>
    <w:p w14:paraId="297515A5">
      <w:pPr>
        <w:keepNext w:val="0"/>
        <w:keepLines w:val="0"/>
        <w:pageBreakBefore w:val="0"/>
        <w:widowControl w:val="0"/>
        <w:kinsoku/>
        <w:wordWrap/>
        <w:topLinePunct w:val="0"/>
        <w:bidi w:val="0"/>
        <w:adjustRightInd w:val="0"/>
        <w:snapToGrid w:val="0"/>
        <w:spacing w:line="560" w:lineRule="exact"/>
        <w:jc w:val="both"/>
        <w:textAlignment w:val="auto"/>
        <w:rPr>
          <w:rFonts w:hint="default" w:ascii="Times New Roman" w:hAnsi="Times New Roman" w:eastAsia="仿宋_GB2312" w:cs="Times New Roman"/>
          <w:b w:val="0"/>
          <w:bCs/>
          <w:kern w:val="2"/>
          <w:sz w:val="32"/>
          <w:szCs w:val="32"/>
          <w:lang w:val="en-US" w:eastAsia="zh-CN" w:bidi="ar-SA"/>
        </w:rPr>
      </w:pPr>
    </w:p>
    <w:p w14:paraId="25E25EC3">
      <w:pPr>
        <w:keepNext w:val="0"/>
        <w:keepLines w:val="0"/>
        <w:pageBreakBefore w:val="0"/>
        <w:widowControl w:val="0"/>
        <w:kinsoku/>
        <w:wordWrap/>
        <w:topLinePunct w:val="0"/>
        <w:bidi w:val="0"/>
        <w:adjustRightInd w:val="0"/>
        <w:snapToGrid w:val="0"/>
        <w:spacing w:line="560" w:lineRule="exact"/>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kern w:val="2"/>
          <w:sz w:val="32"/>
          <w:szCs w:val="32"/>
          <w:lang w:val="en-US" w:eastAsia="zh-CN" w:bidi="ar-SA"/>
        </w:rPr>
        <w:t>自治区政协经济委员会:</w:t>
      </w:r>
    </w:p>
    <w:p w14:paraId="7F30CA29">
      <w:pPr>
        <w:keepNext w:val="0"/>
        <w:keepLines w:val="0"/>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kern w:val="2"/>
          <w:sz w:val="32"/>
          <w:szCs w:val="32"/>
          <w:lang w:val="en-US" w:eastAsia="zh-CN" w:bidi="ar-SA"/>
        </w:rPr>
        <w:t>感谢</w:t>
      </w:r>
      <w:r>
        <w:rPr>
          <w:rFonts w:hint="default" w:ascii="Times New Roman" w:hAnsi="Times New Roman" w:eastAsia="仿宋_GB2312" w:cs="Times New Roman"/>
          <w:b w:val="0"/>
          <w:bCs/>
          <w:sz w:val="32"/>
          <w:szCs w:val="32"/>
          <w:lang w:val="en-US" w:eastAsia="zh-CN"/>
        </w:rPr>
        <w:t>贵委对我区葡萄酒产业发展的关心和支持。贵委</w:t>
      </w:r>
      <w:r>
        <w:rPr>
          <w:rFonts w:hint="default" w:ascii="Times New Roman" w:hAnsi="Times New Roman" w:eastAsia="仿宋_GB2312" w:cs="Times New Roman"/>
          <w:sz w:val="32"/>
          <w:szCs w:val="32"/>
          <w:lang w:val="en-US" w:eastAsia="zh-CN"/>
        </w:rPr>
        <w:t>提出的</w:t>
      </w:r>
      <w:r>
        <w:rPr>
          <w:rFonts w:hint="default" w:ascii="Times New Roman" w:hAnsi="Times New Roman" w:eastAsia="仿宋_GB2312" w:cs="Times New Roman"/>
          <w:b w:val="0"/>
          <w:bCs/>
          <w:sz w:val="32"/>
          <w:szCs w:val="32"/>
          <w:lang w:val="en-US" w:eastAsia="zh-CN"/>
        </w:rPr>
        <w:t>“关于加快宁夏葡萄酒文化旅游小镇规划建设”的</w:t>
      </w:r>
      <w:r>
        <w:rPr>
          <w:rFonts w:hint="default" w:ascii="Times New Roman" w:hAnsi="Times New Roman" w:eastAsia="仿宋_GB2312" w:cs="Times New Roman"/>
          <w:sz w:val="32"/>
          <w:szCs w:val="32"/>
          <w:lang w:val="en-US" w:eastAsia="zh-CN"/>
        </w:rPr>
        <w:t>提案</w:t>
      </w:r>
      <w:r>
        <w:rPr>
          <w:rFonts w:hint="default" w:ascii="Times New Roman" w:hAnsi="Times New Roman" w:eastAsia="仿宋_GB2312" w:cs="Times New Roman"/>
          <w:sz w:val="32"/>
          <w:szCs w:val="32"/>
          <w:lang w:eastAsia="zh-CN"/>
        </w:rPr>
        <w:t>收悉</w:t>
      </w:r>
      <w:r>
        <w:rPr>
          <w:rFonts w:hint="default" w:ascii="Times New Roman" w:hAnsi="Times New Roman" w:eastAsia="仿宋_GB2312" w:cs="Times New Roman"/>
          <w:sz w:val="32"/>
          <w:szCs w:val="32"/>
          <w:lang w:val="en-US" w:eastAsia="zh-CN"/>
        </w:rPr>
        <w:t>,现答复</w:t>
      </w:r>
      <w:r>
        <w:rPr>
          <w:rFonts w:hint="default" w:ascii="Times New Roman" w:hAnsi="Times New Roman" w:eastAsia="仿宋_GB2312" w:cs="Times New Roman"/>
          <w:b w:val="0"/>
          <w:bCs/>
          <w:sz w:val="32"/>
          <w:szCs w:val="32"/>
          <w:lang w:val="en-US" w:eastAsia="zh-CN"/>
        </w:rPr>
        <w:t>如下:</w:t>
      </w:r>
    </w:p>
    <w:p w14:paraId="426BAE7D">
      <w:pPr>
        <w:pStyle w:val="21"/>
        <w:keepNext w:val="0"/>
        <w:keepLines w:val="0"/>
        <w:pageBreakBefore w:val="0"/>
        <w:widowControl w:val="0"/>
        <w:kinsoku/>
        <w:wordWrap/>
        <w:overflowPunct/>
        <w:topLinePunct w:val="0"/>
        <w:bidi w:val="0"/>
        <w:snapToGrid/>
        <w:spacing w:line="560" w:lineRule="exact"/>
        <w:ind w:right="0" w:rightChars="0" w:firstLine="640" w:firstLineChars="200"/>
        <w:jc w:val="both"/>
        <w:textAlignment w:val="auto"/>
        <w:rPr>
          <w:rFonts w:hint="default" w:ascii="Times New Roman" w:hAnsi="Times New Roman"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一、</w:t>
      </w:r>
      <w:r>
        <w:rPr>
          <w:rFonts w:hint="default" w:ascii="Times New Roman" w:hAnsi="Times New Roman" w:cs="Times New Roman"/>
          <w:b w:val="0"/>
          <w:bCs/>
          <w:sz w:val="32"/>
          <w:szCs w:val="32"/>
          <w:lang w:val="en-US" w:eastAsia="zh-CN"/>
        </w:rPr>
        <w:t>基本情况</w:t>
      </w:r>
    </w:p>
    <w:p w14:paraId="7F912EB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宁夏贺兰山东麓是业界公认的世界上最适合种植酿酒葡萄和生产高端葡萄酒的黄金地带之一。截至</w:t>
      </w:r>
      <w:r>
        <w:rPr>
          <w:rFonts w:hint="default" w:ascii="Times New Roman" w:hAnsi="Times New Roman" w:eastAsia="仿宋_GB2312" w:cs="Times New Roman"/>
          <w:color w:val="auto"/>
          <w:sz w:val="32"/>
          <w:szCs w:val="32"/>
          <w:lang w:val="en-US" w:eastAsia="zh-CN"/>
        </w:rPr>
        <w:t>2021年底</w:t>
      </w:r>
      <w:r>
        <w:rPr>
          <w:rFonts w:hint="default" w:ascii="Times New Roman" w:hAnsi="Times New Roman" w:eastAsia="仿宋_GB2312" w:cs="Times New Roman"/>
          <w:color w:val="auto"/>
          <w:sz w:val="32"/>
          <w:szCs w:val="32"/>
          <w:lang w:eastAsia="zh-CN"/>
        </w:rPr>
        <w:t>，全区酿酒葡萄种植面积达到</w:t>
      </w:r>
      <w:r>
        <w:rPr>
          <w:rFonts w:hint="default" w:ascii="Times New Roman" w:hAnsi="Times New Roman" w:eastAsia="仿宋_GB2312" w:cs="Times New Roman"/>
          <w:color w:val="auto"/>
          <w:sz w:val="32"/>
          <w:szCs w:val="32"/>
          <w:lang w:val="en-US" w:eastAsia="zh-CN"/>
        </w:rPr>
        <w:t>52.5</w:t>
      </w:r>
      <w:r>
        <w:rPr>
          <w:rFonts w:hint="default" w:ascii="Times New Roman" w:hAnsi="Times New Roman" w:eastAsia="仿宋_GB2312" w:cs="Times New Roman"/>
          <w:color w:val="auto"/>
          <w:sz w:val="32"/>
          <w:szCs w:val="32"/>
          <w:lang w:eastAsia="zh-CN"/>
        </w:rPr>
        <w:t>万亩，占全国的1/</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以上。现有酒庄2</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lang w:eastAsia="zh-CN"/>
        </w:rPr>
        <w:t>家（其中建成酒庄1</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eastAsia="zh-CN"/>
        </w:rPr>
        <w:t>家、在建11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家），年产葡萄酒1.3亿瓶，综合产值超过</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lang w:eastAsia="zh-CN"/>
        </w:rPr>
        <w:t>亿元。葡萄酒产业已成为</w:t>
      </w:r>
      <w:r>
        <w:rPr>
          <w:rFonts w:hint="default" w:ascii="Times New Roman" w:hAnsi="Times New Roman" w:eastAsia="仿宋_GB2312" w:cs="Times New Roman"/>
          <w:color w:val="auto"/>
          <w:spacing w:val="-17"/>
          <w:sz w:val="32"/>
          <w:szCs w:val="32"/>
          <w:lang w:eastAsia="zh-CN"/>
        </w:rPr>
        <w:t>宁夏扩大开放、调整结构、转型发展、促农增收的重要产业。</w:t>
      </w:r>
    </w:p>
    <w:p w14:paraId="4509F1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color w:val="auto"/>
          <w:sz w:val="32"/>
          <w:szCs w:val="32"/>
        </w:rPr>
        <w:t>习近平总书记2016年、2020年两次视察宁夏，都对宁夏葡萄酒产业充分肯定并寄予殷切期望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2020年</w:t>
      </w:r>
      <w:r>
        <w:rPr>
          <w:rFonts w:hint="default" w:ascii="Times New Roman" w:hAnsi="Times New Roman" w:eastAsia="仿宋_GB2312" w:cs="Times New Roman"/>
          <w:color w:val="auto"/>
          <w:sz w:val="32"/>
          <w:szCs w:val="32"/>
          <w:lang w:eastAsia="zh-CN"/>
        </w:rPr>
        <w:t>来宁夏视察时指出：</w:t>
      </w:r>
      <w:r>
        <w:rPr>
          <w:rFonts w:hint="default" w:ascii="Times New Roman" w:hAnsi="Times New Roman" w:eastAsia="仿宋_GB2312" w:cs="Times New Roman"/>
          <w:color w:val="auto"/>
          <w:sz w:val="32"/>
          <w:szCs w:val="32"/>
        </w:rPr>
        <w:t>“随着人民生活水平不断提高，葡萄酒产业大有前景。宁夏要把发展葡萄酒产业同加强黄河滩区治理、加强生态恢复结合起来，提高技术水平,增加文化内涵，加强宣传推介，打造自己的知名品牌，提高附加值和综合效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假以时日，十年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二十年，宁夏葡萄酒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当惊世界殊”</w:t>
      </w:r>
      <w:r>
        <w:rPr>
          <w:rFonts w:hint="default" w:ascii="Times New Roman" w:hAnsi="Times New Roman" w:eastAsia="仿宋_GB2312" w:cs="Times New Roman"/>
          <w:color w:val="auto"/>
          <w:sz w:val="32"/>
          <w:szCs w:val="32"/>
          <w:lang w:eastAsia="zh-CN"/>
        </w:rPr>
        <w:t>，为宁夏推进葡萄酒产业高质量发展指明了方向、提供了遵循</w:t>
      </w:r>
      <w:r>
        <w:rPr>
          <w:rFonts w:hint="default" w:ascii="Times New Roman" w:hAnsi="Times New Roman" w:eastAsia="仿宋_GB2312" w:cs="Times New Roman"/>
          <w:color w:val="auto"/>
          <w:sz w:val="32"/>
          <w:szCs w:val="32"/>
        </w:rPr>
        <w:t>。</w:t>
      </w:r>
    </w:p>
    <w:p w14:paraId="2C8EED1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72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b w:val="0"/>
          <w:bCs w:val="0"/>
          <w:sz w:val="32"/>
          <w:szCs w:val="32"/>
          <w:lang w:val="en-US" w:eastAsia="zh-CN"/>
        </w:rPr>
        <w:t>整体而言，宁夏贺兰山东麓产区已发展成为国内最佳、国际知名的产区。</w:t>
      </w:r>
      <w:r>
        <w:rPr>
          <w:rFonts w:hint="default" w:ascii="Times New Roman" w:hAnsi="Times New Roman" w:eastAsia="仿宋_GB2312" w:cs="Times New Roman"/>
          <w:sz w:val="32"/>
          <w:szCs w:val="32"/>
        </w:rPr>
        <w:t>2013年，被美国《纽约时报》评选为全球“必去”的46个最佳旅游地之一。世界葡萄酒大师杰西斯·罗宾逊在品鉴了宁夏产区葡萄酒后说：“毋庸置疑，中国葡萄酒的未来在宁夏”。宁夏产区已经成为国际葡萄酒界关注的热点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2021年，</w:t>
      </w:r>
      <w:r>
        <w:rPr>
          <w:rFonts w:hint="default" w:ascii="Times New Roman" w:hAnsi="Times New Roman" w:eastAsia="仿宋_GB2312" w:cs="Times New Roman"/>
          <w:sz w:val="32"/>
          <w:szCs w:val="32"/>
          <w:lang w:val="en-US" w:eastAsia="zh-CN"/>
        </w:rPr>
        <w:t>宁夏</w:t>
      </w:r>
      <w:r>
        <w:rPr>
          <w:rFonts w:hint="default" w:ascii="Times New Roman" w:hAnsi="Times New Roman" w:eastAsia="仿宋_GB2312" w:cs="Times New Roman"/>
          <w:sz w:val="32"/>
          <w:szCs w:val="32"/>
        </w:rPr>
        <w:t>国家葡萄及葡萄酒产业开放发展综合试验区</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en-US" w:eastAsia="zh-CN"/>
        </w:rPr>
        <w:t>中国（宁夏）国际葡萄酒文化旅游博览会两个“国字”号平台落户宁夏，必将提升贺兰山东麓产区品牌影响力,</w:t>
      </w:r>
      <w:r>
        <w:rPr>
          <w:rFonts w:hint="default" w:ascii="Times New Roman" w:hAnsi="Times New Roman" w:eastAsia="仿宋_GB2312" w:cs="Times New Roman"/>
          <w:color w:val="000000"/>
          <w:kern w:val="0"/>
          <w:sz w:val="32"/>
          <w:szCs w:val="32"/>
          <w:lang w:val="en-US" w:eastAsia="zh-CN" w:bidi="ar-SA"/>
        </w:rPr>
        <w:t>汇聚</w:t>
      </w:r>
      <w:r>
        <w:rPr>
          <w:rFonts w:hint="default" w:ascii="Times New Roman" w:hAnsi="Times New Roman" w:eastAsia="仿宋_GB2312" w:cs="Times New Roman"/>
          <w:sz w:val="32"/>
          <w:szCs w:val="32"/>
          <w:lang w:val="en-US" w:eastAsia="zh-CN"/>
        </w:rPr>
        <w:t>葡萄酒文化旅游融合发展</w:t>
      </w:r>
      <w:r>
        <w:rPr>
          <w:rFonts w:hint="default" w:ascii="Times New Roman" w:hAnsi="Times New Roman" w:eastAsia="仿宋_GB2312" w:cs="Times New Roman"/>
          <w:color w:val="000000"/>
          <w:kern w:val="0"/>
          <w:sz w:val="32"/>
          <w:szCs w:val="32"/>
          <w:lang w:val="en-US" w:eastAsia="zh-CN" w:bidi="ar-SA"/>
        </w:rPr>
        <w:t>力量，</w:t>
      </w:r>
      <w:r>
        <w:rPr>
          <w:rStyle w:val="20"/>
          <w:rFonts w:hint="default" w:ascii="Times New Roman" w:hAnsi="Times New Roman" w:eastAsia="仿宋_GB2312" w:cs="Times New Roman"/>
          <w:b w:val="0"/>
          <w:color w:val="auto"/>
          <w:sz w:val="32"/>
          <w:szCs w:val="32"/>
          <w:u w:val="none"/>
        </w:rPr>
        <w:t>把贺兰山东麓打造成为“</w:t>
      </w:r>
      <w:r>
        <w:rPr>
          <w:rStyle w:val="20"/>
          <w:rFonts w:hint="default" w:ascii="Times New Roman" w:hAnsi="Times New Roman" w:eastAsia="仿宋_GB2312" w:cs="Times New Roman"/>
          <w:b w:val="0"/>
          <w:color w:val="auto"/>
          <w:sz w:val="32"/>
          <w:szCs w:val="32"/>
          <w:u w:val="none"/>
          <w:lang w:eastAsia="zh-CN"/>
        </w:rPr>
        <w:t>世界</w:t>
      </w:r>
      <w:r>
        <w:rPr>
          <w:rStyle w:val="20"/>
          <w:rFonts w:hint="default" w:ascii="Times New Roman" w:hAnsi="Times New Roman" w:eastAsia="仿宋_GB2312" w:cs="Times New Roman"/>
          <w:b w:val="0"/>
          <w:color w:val="auto"/>
          <w:sz w:val="32"/>
          <w:szCs w:val="32"/>
          <w:u w:val="none"/>
        </w:rPr>
        <w:t>葡萄酒之都”</w:t>
      </w:r>
      <w:r>
        <w:rPr>
          <w:rFonts w:hint="default" w:ascii="Times New Roman" w:hAnsi="Times New Roman" w:eastAsia="仿宋_GB2312" w:cs="Times New Roman"/>
          <w:color w:val="000000"/>
          <w:kern w:val="0"/>
          <w:sz w:val="32"/>
          <w:szCs w:val="32"/>
          <w:lang w:val="en-US" w:eastAsia="zh-CN" w:bidi="ar-SA"/>
        </w:rPr>
        <w:t>。</w:t>
      </w:r>
    </w:p>
    <w:p w14:paraId="65C9D75E">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sz w:val="32"/>
          <w:szCs w:val="32"/>
          <w:lang w:val="en-US" w:eastAsia="zh-CN"/>
        </w:rPr>
        <w:t>葡萄酒文化旅游特色小镇是促进葡萄酒产业融合发展的重要载体，对吸引人才、技术、资金等资源要素集聚，推动宁夏葡萄酒产业高质量发展具有重要作用。</w:t>
      </w:r>
      <w:r>
        <w:rPr>
          <w:rFonts w:hint="default" w:ascii="Times New Roman" w:hAnsi="Times New Roman" w:eastAsia="仿宋_GB2312" w:cs="Times New Roman"/>
          <w:color w:val="000000"/>
          <w:kern w:val="0"/>
          <w:sz w:val="32"/>
          <w:szCs w:val="32"/>
          <w:lang w:val="en-US" w:eastAsia="zh-CN" w:bidi="ar-SA"/>
        </w:rPr>
        <w:t>多年来，在自治</w:t>
      </w:r>
      <w:r>
        <w:rPr>
          <w:rFonts w:hint="eastAsia" w:ascii="Times New Roman" w:hAnsi="Times New Roman" w:eastAsia="仿宋_GB2312" w:cs="Times New Roman"/>
          <w:color w:val="000000"/>
          <w:kern w:val="0"/>
          <w:sz w:val="32"/>
          <w:szCs w:val="32"/>
          <w:lang w:val="en-US" w:eastAsia="zh-CN" w:bidi="ar-SA"/>
        </w:rPr>
        <w:t>区</w:t>
      </w:r>
      <w:r>
        <w:rPr>
          <w:rFonts w:hint="default" w:ascii="Times New Roman" w:hAnsi="Times New Roman" w:eastAsia="仿宋_GB2312" w:cs="Times New Roman"/>
          <w:color w:val="000000"/>
          <w:kern w:val="0"/>
          <w:sz w:val="32"/>
          <w:szCs w:val="32"/>
          <w:lang w:val="en-US" w:eastAsia="zh-CN" w:bidi="ar-SA"/>
        </w:rPr>
        <w:t>党委</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政府的大力支持下，</w:t>
      </w:r>
      <w:r>
        <w:rPr>
          <w:rFonts w:hint="default" w:ascii="Times New Roman" w:hAnsi="Times New Roman" w:eastAsia="仿宋_GB2312" w:cs="Times New Roman"/>
          <w:b w:val="0"/>
          <w:bCs w:val="0"/>
          <w:color w:val="auto"/>
          <w:spacing w:val="-11"/>
          <w:sz w:val="32"/>
          <w:szCs w:val="32"/>
          <w:lang w:val="en-US" w:eastAsia="zh-CN"/>
        </w:rPr>
        <w:t>管委会积极发挥“三统一协调”职责，协调有关地方政府及部门按照</w:t>
      </w:r>
      <w:r>
        <w:rPr>
          <w:rFonts w:hint="default" w:ascii="Times New Roman" w:hAnsi="Times New Roman" w:eastAsia="仿宋_GB2312" w:cs="Times New Roman"/>
          <w:b w:val="0"/>
          <w:bCs w:val="0"/>
          <w:color w:val="000000"/>
          <w:kern w:val="0"/>
          <w:sz w:val="32"/>
          <w:szCs w:val="32"/>
          <w:lang w:val="en-US" w:eastAsia="zh-CN" w:bidi="ar-SA"/>
        </w:rPr>
        <w:t>配套单项规划，凝聚各方力量，支持贺兰山东麓葡萄文化长廊和</w:t>
      </w:r>
      <w:r>
        <w:rPr>
          <w:rFonts w:hint="default" w:ascii="Times New Roman" w:hAnsi="Times New Roman" w:eastAsia="仿宋_GB2312" w:cs="Times New Roman"/>
          <w:b w:val="0"/>
          <w:bCs/>
          <w:sz w:val="32"/>
          <w:szCs w:val="32"/>
          <w:lang w:val="en-US" w:eastAsia="zh-CN"/>
        </w:rPr>
        <w:t>葡萄酒文化旅游小镇</w:t>
      </w:r>
      <w:r>
        <w:rPr>
          <w:rFonts w:hint="default" w:ascii="Times New Roman" w:hAnsi="Times New Roman" w:eastAsia="仿宋_GB2312" w:cs="Times New Roman"/>
          <w:b w:val="0"/>
          <w:bCs w:val="0"/>
          <w:color w:val="000000"/>
          <w:kern w:val="0"/>
          <w:sz w:val="32"/>
          <w:szCs w:val="32"/>
          <w:lang w:val="en-US" w:eastAsia="zh-CN" w:bidi="ar-SA"/>
        </w:rPr>
        <w:t>建设，先后推进了110国道综合整治、110国道绿化改造提升、镇北堡美丽小城镇建设、贺兰山东麓环境整治、旅游基础设施建设、贺兰山东麓防护林体系建设、葡萄旅游小镇和闽宁镇贺兰红全产业链国际示范酒庄建设，有效</w:t>
      </w:r>
      <w:r>
        <w:rPr>
          <w:rFonts w:hint="eastAsia" w:ascii="Times New Roman" w:hAnsi="Times New Roman" w:eastAsia="仿宋_GB2312" w:cs="Times New Roman"/>
          <w:b w:val="0"/>
          <w:bCs w:val="0"/>
          <w:color w:val="000000"/>
          <w:kern w:val="0"/>
          <w:sz w:val="32"/>
          <w:szCs w:val="32"/>
          <w:lang w:val="en-US" w:eastAsia="zh-CN" w:bidi="ar-SA"/>
        </w:rPr>
        <w:t>地</w:t>
      </w:r>
      <w:bookmarkStart w:id="15" w:name="_GoBack"/>
      <w:bookmarkEnd w:id="15"/>
      <w:r>
        <w:rPr>
          <w:rFonts w:hint="default" w:ascii="Times New Roman" w:hAnsi="Times New Roman" w:eastAsia="仿宋_GB2312" w:cs="Times New Roman"/>
          <w:b w:val="0"/>
          <w:bCs w:val="0"/>
          <w:color w:val="000000"/>
          <w:kern w:val="0"/>
          <w:sz w:val="32"/>
          <w:szCs w:val="32"/>
          <w:lang w:val="en-US" w:eastAsia="zh-CN" w:bidi="ar-SA"/>
        </w:rPr>
        <w:t>改善了贺兰山东麓环境质量、基础设施保障能力，促进了旅游及葡萄酒相关特色小镇的健康发展。</w:t>
      </w:r>
    </w:p>
    <w:p w14:paraId="479C44CC">
      <w:pPr>
        <w:pStyle w:val="21"/>
        <w:keepNext w:val="0"/>
        <w:keepLines w:val="0"/>
        <w:pageBreakBefore w:val="0"/>
        <w:widowControl w:val="0"/>
        <w:kinsoku/>
        <w:wordWrap/>
        <w:overflowPunct/>
        <w:topLinePunct w:val="0"/>
        <w:bidi w:val="0"/>
        <w:snapToGrid/>
        <w:spacing w:line="560" w:lineRule="exact"/>
        <w:ind w:right="0" w:rightChars="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cs="Times New Roman"/>
          <w:b w:val="0"/>
          <w:bCs/>
          <w:sz w:val="32"/>
          <w:szCs w:val="32"/>
          <w:lang w:val="en-US" w:eastAsia="zh-CN"/>
        </w:rPr>
        <w:t xml:space="preserve">    </w:t>
      </w:r>
      <w:r>
        <w:rPr>
          <w:rFonts w:hint="default" w:ascii="Times New Roman" w:hAnsi="Times New Roman" w:eastAsia="黑体" w:cs="Times New Roman"/>
          <w:b w:val="0"/>
          <w:bCs/>
          <w:sz w:val="32"/>
          <w:szCs w:val="32"/>
          <w:lang w:val="en-US" w:eastAsia="zh-CN"/>
        </w:rPr>
        <w:t>二、建议办理情况</w:t>
      </w:r>
    </w:p>
    <w:p w14:paraId="26B64196">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cs="Times New Roman"/>
          <w:lang w:val="en-US" w:eastAsia="zh-CN"/>
        </w:rPr>
      </w:pPr>
      <w:r>
        <w:rPr>
          <w:rFonts w:hint="eastAsia" w:ascii="楷体_GB2312" w:hAnsi="楷体_GB2312" w:eastAsia="楷体_GB2312" w:cs="楷体_GB2312"/>
          <w:b/>
          <w:bCs w:val="0"/>
          <w:color w:val="000000"/>
          <w:kern w:val="0"/>
          <w:sz w:val="32"/>
          <w:szCs w:val="32"/>
          <w:lang w:val="en-US" w:eastAsia="zh-CN" w:bidi="ar-SA"/>
        </w:rPr>
        <w:t>（一）关于加强规划编制审核的管控及服务的建议。</w:t>
      </w:r>
      <w:r>
        <w:rPr>
          <w:rFonts w:hint="default" w:ascii="Times New Roman" w:hAnsi="Times New Roman" w:eastAsia="仿宋_GB2312" w:cs="Times New Roman"/>
          <w:sz w:val="32"/>
          <w:szCs w:val="32"/>
          <w:lang w:val="en-US" w:eastAsia="zh-CN"/>
        </w:rPr>
        <w:t>2012年自治区政府印发了</w:t>
      </w:r>
      <w:r>
        <w:rPr>
          <w:rFonts w:hint="default" w:ascii="Times New Roman" w:hAnsi="Times New Roman" w:eastAsia="仿宋_GB2312" w:cs="Times New Roman"/>
          <w:b w:val="0"/>
          <w:bCs/>
          <w:color w:val="000000"/>
          <w:kern w:val="0"/>
          <w:sz w:val="32"/>
          <w:szCs w:val="32"/>
          <w:lang w:val="en-US" w:eastAsia="zh-CN" w:bidi="ar-SA"/>
        </w:rPr>
        <w:t>《中国（宁夏）贺兰山东麓葡萄产业及文化长廊发展总体规划（2011—2020年）》,按照“葡萄”+“旅游”+“小镇”模式，在现有城镇基础上，以城镇生产经济扩展开发旅游、度假、休闲产业方式，规划确定了10个特色小镇。</w:t>
      </w:r>
      <w:r>
        <w:rPr>
          <w:rFonts w:hint="default" w:ascii="Times New Roman" w:hAnsi="Times New Roman" w:eastAsia="仿宋_GB2312" w:cs="Times New Roman"/>
          <w:sz w:val="32"/>
          <w:szCs w:val="32"/>
          <w:lang w:val="en-US" w:eastAsia="zh-CN"/>
        </w:rPr>
        <w:t>近年来，按照国家及自治区对特色小镇建设工作的安排部署，自治区发展改革委多措并举推动我区特色小镇加快发展，会同自治区住房城乡建设厅制定印发了《关于建立自治区特色小镇清单及推进特色小镇规范管理的通知》（宁城办发〔2022〕3号）（以下简称《通知》），对特色小镇规划建设提出了明确的指导意见。</w:t>
      </w:r>
      <w:r>
        <w:rPr>
          <w:rFonts w:hint="default" w:ascii="Times New Roman" w:hAnsi="Times New Roman" w:eastAsia="仿宋_GB2312" w:cs="Times New Roman"/>
          <w:b w:val="0"/>
          <w:bCs/>
          <w:color w:val="000000"/>
          <w:kern w:val="0"/>
          <w:sz w:val="32"/>
          <w:szCs w:val="32"/>
          <w:lang w:val="en-US" w:eastAsia="zh-CN" w:bidi="ar-SA"/>
        </w:rPr>
        <w:t>2020年自治区出台了</w:t>
      </w:r>
      <w:r>
        <w:rPr>
          <w:rFonts w:hint="default" w:ascii="Times New Roman" w:hAnsi="Times New Roman" w:eastAsia="仿宋_GB2312" w:cs="Times New Roman"/>
          <w:sz w:val="32"/>
          <w:szCs w:val="32"/>
          <w:lang w:val="en-US" w:eastAsia="zh-CN"/>
        </w:rPr>
        <w:t>《宁夏葡萄酒产业高质量发展实施方案》，按照党委政府的整体决策,我委组织编写《</w:t>
      </w:r>
      <w:bookmarkStart w:id="0" w:name="_Toc48799443"/>
      <w:bookmarkStart w:id="1" w:name="_Toc51610693"/>
      <w:bookmarkStart w:id="2" w:name="_Toc47805643"/>
      <w:bookmarkStart w:id="3" w:name="_Toc51232910"/>
      <w:bookmarkStart w:id="4" w:name="_Toc50362396"/>
      <w:bookmarkStart w:id="5" w:name="_Toc48898053"/>
      <w:bookmarkStart w:id="6" w:name="_Toc51505020"/>
      <w:bookmarkStart w:id="7" w:name="_Toc59199358"/>
      <w:bookmarkStart w:id="8" w:name="_Toc51632928"/>
      <w:bookmarkStart w:id="9" w:name="_Toc59032272"/>
      <w:bookmarkStart w:id="10" w:name="_Toc50682393"/>
      <w:bookmarkStart w:id="11" w:name="_Toc59260500"/>
      <w:bookmarkStart w:id="12" w:name="_Toc52951461"/>
      <w:bookmarkStart w:id="13" w:name="_Toc59112590"/>
      <w:bookmarkStart w:id="14" w:name="_Toc53937034"/>
      <w:r>
        <w:rPr>
          <w:rFonts w:hint="default" w:ascii="Times New Roman" w:hAnsi="Times New Roman" w:eastAsia="仿宋_GB2312" w:cs="Times New Roman"/>
          <w:sz w:val="32"/>
          <w:szCs w:val="32"/>
        </w:rPr>
        <w:t>中国（宁夏）贺兰山东麓葡萄酒产业高质量发展规划（2021—2035年）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default" w:ascii="Times New Roman" w:hAnsi="Times New Roman" w:eastAsia="仿宋_GB2312" w:cs="Times New Roman"/>
          <w:sz w:val="32"/>
          <w:szCs w:val="32"/>
          <w:lang w:eastAsia="zh-CN"/>
        </w:rPr>
        <w:t>（送审稿）</w:t>
      </w:r>
      <w:r>
        <w:rPr>
          <w:rFonts w:hint="default" w:ascii="Times New Roman" w:hAnsi="Times New Roman" w:eastAsia="仿宋_GB2312" w:cs="Times New Roman"/>
          <w:sz w:val="32"/>
          <w:szCs w:val="32"/>
          <w:lang w:val="en-US" w:eastAsia="zh-CN"/>
        </w:rPr>
        <w:t>》，在葡萄酒产业特色小镇规划中，严格按照《宁夏特色小镇规范健康发展管理细则》要求，认真调查研究梳理，在产业发展总体规划中，</w:t>
      </w:r>
      <w:r>
        <w:rPr>
          <w:rFonts w:hint="default" w:ascii="Times New Roman" w:hAnsi="Times New Roman" w:eastAsia="仿宋_GB2312" w:cs="Times New Roman"/>
          <w:sz w:val="32"/>
          <w:szCs w:val="32"/>
          <w:lang w:eastAsia="zh-CN"/>
        </w:rPr>
        <w:t>结合过去</w:t>
      </w:r>
      <w:r>
        <w:rPr>
          <w:rFonts w:hint="default" w:ascii="Times New Roman" w:hAnsi="Times New Roman" w:eastAsia="仿宋_GB2312" w:cs="Times New Roman"/>
          <w:sz w:val="32"/>
          <w:szCs w:val="32"/>
          <w:lang w:val="en-US" w:eastAsia="zh-CN"/>
        </w:rPr>
        <w:t>10年10个规划特色小镇发展实际、</w:t>
      </w:r>
      <w:r>
        <w:rPr>
          <w:rFonts w:hint="default" w:ascii="Times New Roman" w:hAnsi="Times New Roman" w:eastAsia="仿宋_GB2312" w:cs="Times New Roman"/>
          <w:sz w:val="32"/>
          <w:szCs w:val="32"/>
        </w:rPr>
        <w:t>国际国内葡萄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产业发展与区域生态建设、</w:t>
      </w:r>
      <w:r>
        <w:rPr>
          <w:rFonts w:hint="default" w:ascii="Times New Roman" w:hAnsi="Times New Roman" w:eastAsia="仿宋_GB2312" w:cs="Times New Roman"/>
          <w:sz w:val="32"/>
          <w:szCs w:val="32"/>
          <w:lang w:eastAsia="zh-CN"/>
        </w:rPr>
        <w:t>旅游</w:t>
      </w:r>
      <w:r>
        <w:rPr>
          <w:rFonts w:hint="default" w:ascii="Times New Roman" w:hAnsi="Times New Roman" w:eastAsia="仿宋_GB2312" w:cs="Times New Roman"/>
          <w:sz w:val="32"/>
          <w:szCs w:val="32"/>
        </w:rPr>
        <w:t>产业发展的</w:t>
      </w:r>
      <w:r>
        <w:rPr>
          <w:rFonts w:hint="default" w:ascii="Times New Roman" w:hAnsi="Times New Roman" w:eastAsia="仿宋_GB2312" w:cs="Times New Roman"/>
          <w:sz w:val="32"/>
          <w:szCs w:val="32"/>
          <w:lang w:eastAsia="zh-CN"/>
        </w:rPr>
        <w:t>典型案例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从我区葡萄酒产业发展定位、空间布局实际和长远着眼，将未来葡萄酒产业特色小镇规划为8个。自治区政府出台的《宁夏特色小镇规范健康发展管理细则》从发展定位、空间布局、质量效益、管理方式、底线约束等方面提出了具体要求，明确了若干规范性控制性要求、普适性操作性指引，对我区葡萄酒文化旅游特色小镇项目的申报审核、规划建设、合规审查、动态监测等提供了工作遵循；同时明确了特色小镇创建工作实行自治区级部门统筹、各地市政府负总责、县（区）政府抓落实的工作机制。葡萄酒文化旅游特色小镇培育建设主体每年可向所在县（区）申报，初审符合规定标准条件的，经所在地级市审核把关，报自治区发展改革委会同有关部门审核认定。</w:t>
      </w:r>
    </w:p>
    <w:p w14:paraId="09CF5DA0">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b/>
          <w:bCs w:val="0"/>
          <w:color w:val="000000"/>
          <w:kern w:val="0"/>
          <w:sz w:val="32"/>
          <w:szCs w:val="32"/>
          <w:lang w:val="en-US" w:eastAsia="zh-CN" w:bidi="ar-SA"/>
        </w:rPr>
        <w:t>（二）关于明确概念内涵，明晰功能定位的建议。</w:t>
      </w:r>
      <w:r>
        <w:rPr>
          <w:rFonts w:hint="default" w:ascii="Times New Roman" w:hAnsi="Times New Roman" w:eastAsia="仿宋_GB2312" w:cs="Times New Roman"/>
          <w:kern w:val="2"/>
          <w:sz w:val="32"/>
          <w:szCs w:val="32"/>
          <w:lang w:val="en-US" w:eastAsia="zh-CN" w:bidi="ar-SA"/>
        </w:rPr>
        <w:t>严格按照</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sz w:val="32"/>
          <w:szCs w:val="32"/>
          <w:highlight w:val="none"/>
          <w:lang w:val="en-US" w:eastAsia="zh-CN"/>
        </w:rPr>
        <w:t>明确概念内涵、明晰功能作用、坚持产业主导</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的总要求，</w:t>
      </w:r>
      <w:r>
        <w:rPr>
          <w:rFonts w:hint="default" w:ascii="Times New Roman" w:hAnsi="Times New Roman" w:eastAsia="仿宋_GB2312" w:cs="Times New Roman"/>
          <w:sz w:val="32"/>
          <w:szCs w:val="32"/>
          <w:highlight w:val="none"/>
          <w:lang w:val="en-US" w:eastAsia="zh-CN"/>
        </w:rPr>
        <w:t>遵循经济规律、城镇化规律和城乡融合发展趋势，因地制宜、实事求是，2021年，自治区出台了《宁夏贺兰山东麓葡萄酒产业高质量发展 “十四五”规划和2035年远景目标》</w:t>
      </w:r>
      <w:r>
        <w:rPr>
          <w:rFonts w:hint="default" w:ascii="Times New Roman" w:hAnsi="Times New Roman" w:eastAsia="仿宋_GB2312" w:cs="Times New Roman"/>
          <w:kern w:val="2"/>
          <w:sz w:val="32"/>
          <w:szCs w:val="32"/>
          <w:lang w:val="en-US" w:eastAsia="zh-CN" w:bidi="ar-SA"/>
        </w:rPr>
        <w:t>，全区规划建设“八个产业镇”。</w:t>
      </w:r>
    </w:p>
    <w:p w14:paraId="7E2191C8">
      <w:pPr>
        <w:pStyle w:val="21"/>
        <w:keepNext w:val="0"/>
        <w:keepLines w:val="0"/>
        <w:pageBreakBefore w:val="0"/>
        <w:widowControl w:val="0"/>
        <w:kinsoku/>
        <w:wordWrap/>
        <w:topLinePunct w:val="0"/>
        <w:bidi w:val="0"/>
        <w:spacing w:line="560" w:lineRule="exact"/>
        <w:ind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1.镇北堡葡萄酒旅游产业镇。</w:t>
      </w:r>
      <w:r>
        <w:rPr>
          <w:rFonts w:hint="default" w:ascii="Times New Roman" w:hAnsi="Times New Roman" w:eastAsia="仿宋_GB2312" w:cs="Times New Roman"/>
          <w:kern w:val="2"/>
          <w:sz w:val="32"/>
          <w:szCs w:val="32"/>
          <w:lang w:val="en-US" w:eastAsia="zh-CN" w:bidi="ar-SA"/>
        </w:rPr>
        <w:t>充分利用镇北堡西部影城、宁夏贺兰山国家森林公园、贺兰山岩画景区等旅游资源,建设一批风格各异、功能多样的乡村度假民宿、红酒温泉主题酒店、葡萄酒体育公园、贺兰山攀岩馆、酿酒体验工坊、酒吧街等,将镇北堡打造成葡萄酒文化旅游融合的葡萄酒主题旅游产业镇。</w:t>
      </w:r>
    </w:p>
    <w:p w14:paraId="3CA2B4E4">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2.大武口贺东庄园葡萄酒诗酒田园产业镇。</w:t>
      </w:r>
      <w:r>
        <w:rPr>
          <w:rFonts w:hint="default" w:ascii="Times New Roman" w:hAnsi="Times New Roman" w:eastAsia="仿宋_GB2312" w:cs="Times New Roman"/>
          <w:kern w:val="2"/>
          <w:sz w:val="32"/>
          <w:szCs w:val="32"/>
          <w:lang w:val="en-US" w:eastAsia="zh-CN" w:bidi="ar-SA"/>
        </w:rPr>
        <w:t>深入挖掘贺东庄园百年老藤历史和大武口城区以北原有工业区遗址资源,归集整理古今文献中葡萄酒诗词、诗歌等文化元素,增设人文景观小品,开发葡园小火车观光、诗词交流、国学讲堂、摄影采风、葡萄酒品鉴、自酿体验等文化休闲娱乐项目,打造葡萄酒诗酒田园风格的产业镇。</w:t>
      </w:r>
    </w:p>
    <w:p w14:paraId="046E3359">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3.贺兰金山葡萄酒康养产业镇。</w:t>
      </w:r>
      <w:r>
        <w:rPr>
          <w:rFonts w:hint="default" w:ascii="Times New Roman" w:hAnsi="Times New Roman" w:eastAsia="仿宋_GB2312" w:cs="Times New Roman"/>
          <w:kern w:val="2"/>
          <w:sz w:val="32"/>
          <w:szCs w:val="32"/>
          <w:lang w:val="en-US" w:eastAsia="zh-CN" w:bidi="ar-SA"/>
        </w:rPr>
        <w:t>以贺兰县洪广镇片区贺兰山下集中连片种植的葡萄园风光为底韵,充分利用贺兰山浑然天成的人像自然景观,引进葡萄酒休闲体验、中医保健、修身康养等项目建设葡萄酒康养产业镇。打造一批葡萄酒与康养融合的金山民宿和康养社区,形成以“葡萄酒+健康”为主题的特色产业镇。</w:t>
      </w:r>
    </w:p>
    <w:p w14:paraId="42CEFF25">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4.永宁贺兰神酒庄博物馆产业镇。</w:t>
      </w:r>
      <w:r>
        <w:rPr>
          <w:rFonts w:hint="default" w:ascii="Times New Roman" w:hAnsi="Times New Roman" w:eastAsia="仿宋_GB2312" w:cs="Times New Roman"/>
          <w:kern w:val="2"/>
          <w:sz w:val="32"/>
          <w:szCs w:val="32"/>
          <w:lang w:val="en-US" w:eastAsia="zh-CN" w:bidi="ar-SA"/>
        </w:rPr>
        <w:t>以贺兰神产业园为基础,充分利用贺兰山东麓的自然资源,将种植、酿造、销售、旅游、教育、观光等多产业进行深度融合,打造集酒庄旅游、葡萄酒教育和科研、主题民宿、影剧院、商务会议承办、购物体验等多功能为一体的葡萄酒庄博物馆产业镇。</w:t>
      </w:r>
    </w:p>
    <w:p w14:paraId="31DAFECE">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5.玉泉营葡萄酒历史风情产业镇。</w:t>
      </w:r>
      <w:r>
        <w:rPr>
          <w:rFonts w:hint="default" w:ascii="Times New Roman" w:hAnsi="Times New Roman" w:eastAsia="仿宋_GB2312" w:cs="Times New Roman"/>
          <w:kern w:val="2"/>
          <w:sz w:val="32"/>
          <w:szCs w:val="32"/>
          <w:lang w:val="en-US" w:eastAsia="zh-CN" w:bidi="ar-SA"/>
        </w:rPr>
        <w:t>利用宁夏农垦葡萄酒产业发展历史资源优势,在永宁县玉泉营整合、新建一批酒庄酒企及配套葡萄园,形成规模化酒庄集群。突出葡萄酒主题元素,建设宁夏农垦葡萄酒博物馆、体验展示中心,讲述贺兰山东麓产区在宁夏农垦诞生“第一瓶葡萄酒”的故事。挖掘贺兰山东麓葡萄酒历史文化和“农垦精神”,打造“玉泉红酒一条街”,使玉泉营葡萄酒历史风情产业镇成为银川城南旅游线上的靓丽风景。</w:t>
      </w:r>
    </w:p>
    <w:p w14:paraId="63C35683">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6.青铜峡鸽子山葡萄酒文化产业镇。</w:t>
      </w:r>
      <w:r>
        <w:rPr>
          <w:rFonts w:hint="default" w:ascii="Times New Roman" w:hAnsi="Times New Roman" w:eastAsia="仿宋_GB2312" w:cs="Times New Roman"/>
          <w:kern w:val="2"/>
          <w:sz w:val="32"/>
          <w:szCs w:val="32"/>
          <w:lang w:val="en-US" w:eastAsia="zh-CN" w:bidi="ar-SA"/>
        </w:rPr>
        <w:t>依托黄河大峡谷(一百零八塔)、鸟岛等黄河文化资源,以鸽子山人类史前遗址、明长城、烽火墩、庙山湖、现有酒庄及周边万亩葡萄基地为基础,打造特色葡萄酒庄集群,建设酒庄“网红打卡地”、贝壳屋、太空屋等观星民宿,体验“梦开始的地方”旅游主题,吸引葡萄酒爱好者、游客前来旅游观光休闲。</w:t>
      </w:r>
    </w:p>
    <w:p w14:paraId="6592CA46">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7.红寺堡肖家窑葡萄酒生态产业镇。</w:t>
      </w:r>
      <w:r>
        <w:rPr>
          <w:rFonts w:hint="default" w:ascii="Times New Roman" w:hAnsi="Times New Roman" w:eastAsia="仿宋_GB2312" w:cs="Times New Roman"/>
          <w:kern w:val="2"/>
          <w:sz w:val="32"/>
          <w:szCs w:val="32"/>
          <w:lang w:val="en-US" w:eastAsia="zh-CN" w:bidi="ar-SA"/>
        </w:rPr>
        <w:t>以肖家窑葡萄种植基地和酒庄集群建设为基础,以宁夏移民博物馆、全国青少年航模大赛基地、热气球体验等特色资源为依托,以独特的移民文化、人文风土为韵律,突出自然生态、民居生态、人文生态等,利用不同建筑风格的民居商铺,配设葡萄酒文创景观小品,打造酒吧街,创意建造特色民宿,体现红寺堡区 “和而不同”的移民生态和葡萄酒文化价值。</w:t>
      </w:r>
    </w:p>
    <w:p w14:paraId="3AD36A4D">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color w:val="0000FF"/>
          <w:sz w:val="21"/>
          <w:szCs w:val="21"/>
          <w:lang w:eastAsia="zh-CN"/>
        </w:rPr>
      </w:pPr>
      <w:r>
        <w:rPr>
          <w:rFonts w:hint="default" w:ascii="Times New Roman" w:hAnsi="Times New Roman" w:eastAsia="仿宋_GB2312" w:cs="Times New Roman"/>
          <w:b/>
          <w:bCs/>
          <w:kern w:val="2"/>
          <w:sz w:val="32"/>
          <w:szCs w:val="32"/>
          <w:lang w:val="en-US" w:eastAsia="zh-CN" w:bidi="ar-SA"/>
        </w:rPr>
        <w:t>8.罗山东麓韦州葡萄文化创意产业镇。</w:t>
      </w:r>
      <w:r>
        <w:rPr>
          <w:rFonts w:hint="default" w:ascii="Times New Roman" w:hAnsi="Times New Roman" w:eastAsia="仿宋_GB2312" w:cs="Times New Roman"/>
          <w:kern w:val="2"/>
          <w:sz w:val="32"/>
          <w:szCs w:val="32"/>
          <w:lang w:val="en-US" w:eastAsia="zh-CN" w:bidi="ar-SA"/>
        </w:rPr>
        <w:t>依托罗山东麓地区,以“品牌化、创意化、精致化”为目标,挖掘韦州古城文化,发展艺术休闲、度假养生产业,打造集特色种植、文化创意、旅游度假、养生养老等为一体的葡萄文旅特色产业镇。</w:t>
      </w:r>
    </w:p>
    <w:p w14:paraId="5447725A">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b w:val="0"/>
          <w:bCs/>
          <w:color w:val="auto"/>
          <w:kern w:val="0"/>
          <w:sz w:val="32"/>
          <w:szCs w:val="32"/>
          <w:lang w:val="en-US" w:eastAsia="zh-CN"/>
        </w:rPr>
      </w:pPr>
      <w:r>
        <w:rPr>
          <w:rFonts w:hint="default" w:ascii="楷体_GB2312" w:hAnsi="楷体_GB2312" w:eastAsia="楷体_GB2312" w:cs="楷体_GB2312"/>
          <w:b/>
          <w:bCs w:val="0"/>
          <w:color w:val="000000"/>
          <w:kern w:val="0"/>
          <w:sz w:val="32"/>
          <w:szCs w:val="32"/>
          <w:lang w:val="en-US" w:eastAsia="zh-CN" w:bidi="ar-SA"/>
        </w:rPr>
        <w:t>（三）关于管控风貌形态，聚力发展主导产业的建议。</w:t>
      </w:r>
      <w:r>
        <w:rPr>
          <w:rFonts w:hint="default" w:ascii="Times New Roman" w:hAnsi="Times New Roman" w:eastAsia="仿宋_GB2312" w:cs="Times New Roman"/>
          <w:b w:val="0"/>
          <w:bCs/>
          <w:color w:val="000000"/>
          <w:kern w:val="0"/>
          <w:sz w:val="32"/>
          <w:szCs w:val="32"/>
          <w:lang w:val="en-US" w:eastAsia="zh-CN" w:bidi="ar-SA"/>
        </w:rPr>
        <w:t>自《中国（宁夏）贺兰山东麓葡萄产业及文化长廊发展总体规划（2011—2020年）》实施后，先后有大武口区山水葡萄小镇、镇北堡影视文化葡萄小镇、贺兰山东麓葡萄小镇等5个小镇做了专项规划，都以葡萄酒产业为核心，综合发展多种衍生行业，</w:t>
      </w:r>
      <w:r>
        <w:rPr>
          <w:rFonts w:hint="default" w:ascii="Times New Roman" w:hAnsi="Times New Roman" w:eastAsia="仿宋_GB2312" w:cs="Times New Roman"/>
          <w:sz w:val="32"/>
          <w:szCs w:val="32"/>
          <w:lang w:val="en-US" w:eastAsia="zh-CN"/>
        </w:rPr>
        <w:t>突出特色融合，高起点统一规划葡萄酒旅游文化建设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旨在通过特色葡萄酒小镇规划建设，逐步将贺兰山东</w:t>
      </w:r>
      <w:r>
        <w:rPr>
          <w:rFonts w:hint="default" w:ascii="Times New Roman" w:hAnsi="Times New Roman" w:eastAsia="仿宋_GB2312" w:cs="Times New Roman"/>
          <w:b w:val="0"/>
          <w:bCs/>
          <w:color w:val="auto"/>
          <w:kern w:val="0"/>
          <w:sz w:val="32"/>
          <w:szCs w:val="32"/>
          <w:lang w:val="en-US" w:eastAsia="zh-CN"/>
        </w:rPr>
        <w:t>麓葡萄长廊建成集酒庄休闲、葡萄酒体验、文化体验、康体运动、高端度假等功能于一体的综合型旅游目的地,使沿山葡萄酒旅游带成为宣传产区葡萄酒文化的主要载体。</w:t>
      </w:r>
    </w:p>
    <w:p w14:paraId="008ECF0A">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目前《宁夏贺兰山东麓葡萄酒产业高质量发展“十四五”规划和2035年远景目标》中的“八个产业镇”，</w:t>
      </w:r>
      <w:r>
        <w:rPr>
          <w:rFonts w:hint="default" w:ascii="Times New Roman" w:hAnsi="Times New Roman" w:eastAsia="仿宋_GB2312" w:cs="Times New Roman"/>
          <w:b w:val="0"/>
          <w:bCs w:val="0"/>
          <w:color w:val="000000"/>
          <w:kern w:val="0"/>
          <w:sz w:val="32"/>
          <w:szCs w:val="32"/>
          <w:lang w:val="en-US" w:eastAsia="zh-CN" w:bidi="ar-SA"/>
        </w:rPr>
        <w:t>按照自治区党委和政府要求，地方政府积极对接交通厅、文化旅游厅等单位，谋划编制专项规划，</w:t>
      </w:r>
      <w:r>
        <w:rPr>
          <w:rFonts w:hint="default" w:ascii="Times New Roman" w:hAnsi="Times New Roman" w:eastAsia="仿宋_GB2312" w:cs="Times New Roman"/>
          <w:kern w:val="2"/>
          <w:sz w:val="32"/>
          <w:szCs w:val="32"/>
          <w:lang w:val="en-US" w:eastAsia="zh-CN" w:bidi="ar-SA"/>
        </w:rPr>
        <w:t>已有5个初步完成了规划编制，</w:t>
      </w:r>
      <w:r>
        <w:rPr>
          <w:rFonts w:hint="default" w:ascii="Times New Roman" w:hAnsi="Times New Roman" w:eastAsia="仿宋_GB2312" w:cs="Times New Roman"/>
          <w:b w:val="0"/>
          <w:bCs w:val="0"/>
          <w:color w:val="000000"/>
          <w:kern w:val="0"/>
          <w:sz w:val="32"/>
          <w:szCs w:val="32"/>
          <w:lang w:val="en-US" w:eastAsia="zh-CN" w:bidi="ar-SA"/>
        </w:rPr>
        <w:t>征求意见并经论证修改和完善，主要围绕宁夏葡萄酒产业发展“一体两翼、一心一园区八个产业镇”空间布局，按照“突出线、营造点、辐射面”的思路，和自治区“三区三线”划定工作总要求，围绕贺兰山东麓葡萄酒产业发展核心区，沿着自治区重点打造北起石嘴山武当庙南至青铜峡黄河坛，集休闲、观光、度假、康养为一体的紫色梦想一号精品旅游路。以酒庄集聚区为基础，以葡萄酒产业特色小镇为节点，</w:t>
      </w:r>
      <w:r>
        <w:rPr>
          <w:rFonts w:hint="default" w:ascii="Times New Roman" w:hAnsi="Times New Roman" w:eastAsia="仿宋_GB2312" w:cs="Times New Roman"/>
          <w:kern w:val="2"/>
          <w:sz w:val="32"/>
          <w:szCs w:val="32"/>
          <w:lang w:val="en-US" w:eastAsia="zh-CN" w:bidi="ar-SA"/>
        </w:rPr>
        <w:t>在聚力发展葡萄酒主导产业的基础上，推进生产生活生态“三生融合”、产业社区文化旅游“四位一体”，打造优质服务圈和繁荣商业圈。</w:t>
      </w:r>
    </w:p>
    <w:p w14:paraId="790A512F">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color w:val="0000FF"/>
          <w:sz w:val="21"/>
          <w:szCs w:val="21"/>
          <w:lang w:eastAsia="zh-CN"/>
        </w:rPr>
      </w:pPr>
      <w:r>
        <w:rPr>
          <w:rFonts w:hint="default" w:ascii="楷体_GB2312" w:hAnsi="楷体_GB2312" w:eastAsia="楷体_GB2312" w:cs="楷体_GB2312"/>
          <w:b/>
          <w:bCs w:val="0"/>
          <w:color w:val="000000"/>
          <w:kern w:val="0"/>
          <w:sz w:val="32"/>
          <w:szCs w:val="32"/>
          <w:lang w:val="en-US" w:eastAsia="zh-CN" w:bidi="ar-SA"/>
        </w:rPr>
        <w:t>（四）关于规范、创新建设方式，拓宽投融资渠道，加快推进示范引领项目建设的建议。</w:t>
      </w:r>
      <w:r>
        <w:rPr>
          <w:rFonts w:hint="default" w:ascii="Times New Roman" w:hAnsi="Times New Roman" w:eastAsia="仿宋_GB2312" w:cs="Times New Roman"/>
          <w:sz w:val="32"/>
          <w:szCs w:val="32"/>
          <w:lang w:val="en-US" w:eastAsia="zh-CN"/>
        </w:rPr>
        <w:t>自治区推进新型城镇化领导小组办公室印发《关于报送特色小镇培育创建情况建立自治区特色小镇培育创建清单的通知》（宁建函</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270号）后，管委会配合检查组，按照《宁夏特色小镇规范健康发展管理细则（征求意见稿）》严格</w:t>
      </w:r>
      <w:r>
        <w:rPr>
          <w:rFonts w:hint="default" w:ascii="Times New Roman" w:hAnsi="Times New Roman" w:eastAsia="仿宋_GB2312" w:cs="Times New Roman"/>
          <w:b w:val="0"/>
          <w:bCs w:val="0"/>
          <w:color w:val="000000"/>
          <w:kern w:val="0"/>
          <w:sz w:val="32"/>
          <w:szCs w:val="32"/>
          <w:lang w:val="en-US" w:eastAsia="zh-CN" w:bidi="ar-SA"/>
        </w:rPr>
        <w:t>坚持高标准、严要求，统筹加强葡萄酒特色小镇建设发展的全环节管控，督促地方政府建立管理机制，明确地方牵头负责部门，要求各级产业主管部门积极配合；管委会安排专人紧盯建设方案编制，要求要明确葡萄酒特色产业主体、四至范围、功能分区、投资运营主体、重点项目、建设方式、投融资模式、盈利模式等事项。目前在各级政府政策激励引导下，已开始建设的贺兰金山图兰朵、青铜峡市鸽子山、农垦玉泉营3个小镇都能坚持市场化运作、突出投资企业主体地位，引进培育了专业性的特色小镇投资运营主体。在自治区包抓机制的领导下，全区分别召开6次专题会议研究金山图兰朵、青铜峡鸽子山、农垦玉泉营3个小镇项目建设推进会，加快项目审批（核准、备案）、用地、环评、施工许可等前期工作，协调土地整治、管网布局、交通、燃气管网、绿化等市政公用设施和产业配套设施规划建设，有效推进进示范引领项目建设。</w:t>
      </w:r>
    </w:p>
    <w:p w14:paraId="0EE778D6">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楷体_GB2312" w:hAnsi="楷体_GB2312" w:eastAsia="楷体_GB2312" w:cs="楷体_GB2312"/>
          <w:b/>
          <w:bCs w:val="0"/>
          <w:color w:val="000000"/>
          <w:kern w:val="0"/>
          <w:sz w:val="32"/>
          <w:szCs w:val="32"/>
          <w:lang w:val="en-US" w:eastAsia="zh-CN" w:bidi="ar-SA"/>
        </w:rPr>
        <w:t>（五）关于加快推进示范引领项目建设的建议。</w:t>
      </w:r>
      <w:r>
        <w:rPr>
          <w:rFonts w:hint="default" w:ascii="Times New Roman" w:hAnsi="Times New Roman" w:eastAsia="仿宋_GB2312" w:cs="Times New Roman"/>
          <w:b w:val="0"/>
          <w:bCs w:val="0"/>
          <w:color w:val="000000"/>
          <w:kern w:val="0"/>
          <w:sz w:val="32"/>
          <w:szCs w:val="32"/>
          <w:lang w:val="en-US" w:eastAsia="zh-CN" w:bidi="ar-SA"/>
        </w:rPr>
        <w:t>目前位于贺兰金山的图兰朵葡萄酒文旅小镇项目已经开工建设，一期260亩葡萄园和野奢酒店主体工程已经接近尾声，装修工作正在紧锣密鼓进行中，预计2023年上半年试营业。位于农垦玉泉营农场的玉泉营葡萄酒历史风情特色小镇，在政府2000万元支持下，皮籽深加工项目建设已经启动，暖泉葡萄白酒项目已投产，成为宁夏首个、西北单体规模最大的白兰地蒸馏项目，玉泉国际酒庄已获得4A级旅游景区批复，“葡园生活节、中国旅游日”等小镇文旅活动已全面展开，山海楼餐酒搭配体验和特色住宿已成为市民的网红打卡地。青铜峡鸽子山葡萄酒文化旅游产业小镇的防护林建设和道路铺设工作也正在有序进行中。</w:t>
      </w:r>
    </w:p>
    <w:p w14:paraId="765197EE">
      <w:pPr>
        <w:pStyle w:val="21"/>
        <w:keepNext w:val="0"/>
        <w:keepLines w:val="0"/>
        <w:pageBreakBefore w:val="0"/>
        <w:widowControl w:val="0"/>
        <w:kinsoku/>
        <w:wordWrap/>
        <w:topLinePunct w:val="0"/>
        <w:bidi w:val="0"/>
        <w:spacing w:line="560" w:lineRule="exact"/>
        <w:ind w:firstLine="64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color w:val="000000"/>
          <w:kern w:val="0"/>
          <w:sz w:val="32"/>
          <w:szCs w:val="32"/>
          <w:lang w:val="en-US" w:eastAsia="zh-CN" w:bidi="ar-SA"/>
        </w:rPr>
        <w:t>感谢贵委对我区葡萄产业发展的关心和支持，请继续关注葡萄酒产业发展。</w:t>
      </w:r>
    </w:p>
    <w:p w14:paraId="19486CD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kern w:val="0"/>
          <w:sz w:val="32"/>
          <w:szCs w:val="32"/>
          <w:lang w:val="en-US" w:eastAsia="zh-CN" w:bidi="ar"/>
        </w:rPr>
      </w:pPr>
    </w:p>
    <w:p w14:paraId="7036B5A0">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default" w:ascii="Times New Roman" w:hAnsi="Times New Roman" w:eastAsia="仿宋_GB2312" w:cs="Times New Roman"/>
          <w:b w:val="0"/>
          <w:bCs w:val="0"/>
          <w:color w:val="00000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
        </w:rPr>
        <w:t>附件：自治区发展改革委《</w:t>
      </w:r>
      <w:r>
        <w:rPr>
          <w:rFonts w:hint="default" w:ascii="Times New Roman" w:hAnsi="Times New Roman" w:eastAsia="仿宋_GB2312" w:cs="Times New Roman"/>
          <w:b w:val="0"/>
          <w:bCs w:val="0"/>
          <w:color w:val="000000"/>
          <w:kern w:val="0"/>
          <w:sz w:val="32"/>
          <w:szCs w:val="32"/>
          <w:lang w:val="en-US" w:eastAsia="zh-CN" w:bidi="ar-SA"/>
        </w:rPr>
        <w:t>关于自治区政协十一届五次会议第450号提案协办意见的函</w:t>
      </w:r>
      <w:r>
        <w:rPr>
          <w:rFonts w:hint="default" w:ascii="Times New Roman" w:hAnsi="Times New Roman" w:eastAsia="仿宋_GB2312" w:cs="Times New Roman"/>
          <w:b w:val="0"/>
          <w:bCs w:val="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SA"/>
        </w:rPr>
        <w:t>（宁发改规划（办）函〔2022〕53号）</w:t>
      </w:r>
    </w:p>
    <w:p w14:paraId="7E59EA0D">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b w:val="0"/>
          <w:bCs w:val="0"/>
          <w:kern w:val="0"/>
          <w:sz w:val="32"/>
          <w:szCs w:val="32"/>
          <w:lang w:val="en-US" w:eastAsia="zh-CN" w:bidi="ar"/>
        </w:rPr>
      </w:pPr>
      <w:r>
        <w:rPr>
          <w:rFonts w:hint="default" w:ascii="Times New Roman" w:hAnsi="Times New Roman" w:eastAsia="仿宋_GB2312" w:cs="Times New Roman"/>
          <w:b w:val="0"/>
          <w:bCs w:val="0"/>
          <w:kern w:val="0"/>
          <w:sz w:val="32"/>
          <w:szCs w:val="32"/>
          <w:lang w:val="en-US" w:eastAsia="zh-CN" w:bidi="ar"/>
        </w:rPr>
        <w:t xml:space="preserve">               </w:t>
      </w:r>
    </w:p>
    <w:p w14:paraId="4844435B">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b w:val="0"/>
          <w:bCs w:val="0"/>
          <w:kern w:val="0"/>
          <w:sz w:val="32"/>
          <w:szCs w:val="32"/>
          <w:lang w:val="en-US" w:eastAsia="zh-CN" w:bidi="ar"/>
        </w:rPr>
      </w:pPr>
    </w:p>
    <w:p w14:paraId="5B6390C1">
      <w:pPr>
        <w:pStyle w:val="21"/>
        <w:keepNext w:val="0"/>
        <w:keepLines w:val="0"/>
        <w:pageBreakBefore w:val="0"/>
        <w:widowControl w:val="0"/>
        <w:kinsoku/>
        <w:wordWrap/>
        <w:topLinePunct w:val="0"/>
        <w:bidi w:val="0"/>
        <w:spacing w:line="560" w:lineRule="exact"/>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val="0"/>
          <w:bCs w:val="0"/>
          <w:kern w:val="0"/>
          <w:sz w:val="32"/>
          <w:szCs w:val="32"/>
          <w:lang w:val="en-US" w:eastAsia="zh-CN" w:bidi="ar"/>
        </w:rPr>
        <w:t xml:space="preserve">            </w:t>
      </w:r>
    </w:p>
    <w:p w14:paraId="6CF7FC30">
      <w:pPr>
        <w:keepNext w:val="0"/>
        <w:keepLines w:val="0"/>
        <w:pageBreakBefore w:val="0"/>
        <w:widowControl w:val="0"/>
        <w:kinsoku/>
        <w:wordWrap/>
        <w:overflowPunct/>
        <w:topLinePunct w:val="0"/>
        <w:autoSpaceDE/>
        <w:autoSpaceDN/>
        <w:bidi w:val="0"/>
        <w:adjustRightInd/>
        <w:snapToGrid/>
        <w:spacing w:line="560" w:lineRule="exact"/>
        <w:ind w:left="0" w:leftChars="0" w:right="0" w:firstLine="3229" w:firstLineChars="1022"/>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lang w:eastAsia="zh-CN"/>
        </w:rPr>
        <w:t>宁夏贺兰山东麓葡萄酒产业园区管委会</w:t>
      </w:r>
    </w:p>
    <w:p w14:paraId="1EBC4232">
      <w:pPr>
        <w:keepNext w:val="0"/>
        <w:keepLines w:val="0"/>
        <w:pageBreakBefore w:val="0"/>
        <w:widowControl w:val="0"/>
        <w:kinsoku/>
        <w:wordWrap/>
        <w:overflowPunct/>
        <w:topLinePunct w:val="0"/>
        <w:autoSpaceDE/>
        <w:autoSpaceDN/>
        <w:bidi w:val="0"/>
        <w:adjustRightInd/>
        <w:snapToGrid/>
        <w:spacing w:line="560" w:lineRule="exact"/>
        <w:ind w:left="0" w:leftChars="0" w:right="0" w:firstLine="49"/>
        <w:jc w:val="both"/>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lang w:val="en-US" w:eastAsia="zh-CN"/>
        </w:rPr>
        <w:t xml:space="preserve">                              </w:t>
      </w:r>
      <w:r>
        <w:rPr>
          <w:rFonts w:hint="default" w:ascii="Times New Roman" w:hAnsi="Times New Roman" w:eastAsia="仿宋_GB2312" w:cs="Times New Roman"/>
          <w:spacing w:val="-2"/>
          <w:sz w:val="32"/>
          <w:szCs w:val="32"/>
        </w:rPr>
        <w:t>2022年</w:t>
      </w:r>
      <w:r>
        <w:rPr>
          <w:rFonts w:hint="default" w:ascii="Times New Roman" w:hAnsi="Times New Roman" w:eastAsia="仿宋_GB2312" w:cs="Times New Roman"/>
          <w:spacing w:val="-2"/>
          <w:sz w:val="32"/>
          <w:szCs w:val="32"/>
          <w:lang w:val="en-US" w:eastAsia="zh-CN"/>
        </w:rPr>
        <w:t>9</w:t>
      </w:r>
      <w:r>
        <w:rPr>
          <w:rFonts w:hint="default" w:ascii="Times New Roman" w:hAnsi="Times New Roman" w:eastAsia="仿宋_GB2312" w:cs="Times New Roman"/>
          <w:spacing w:val="-2"/>
          <w:sz w:val="32"/>
          <w:szCs w:val="32"/>
        </w:rPr>
        <w:t>月</w:t>
      </w:r>
      <w:r>
        <w:rPr>
          <w:rFonts w:hint="default" w:ascii="Times New Roman" w:hAnsi="Times New Roman" w:eastAsia="仿宋_GB2312" w:cs="Times New Roman"/>
          <w:spacing w:val="-2"/>
          <w:sz w:val="32"/>
          <w:szCs w:val="32"/>
          <w:lang w:val="en-US" w:eastAsia="zh-CN"/>
        </w:rPr>
        <w:t>16</w:t>
      </w:r>
      <w:r>
        <w:rPr>
          <w:rFonts w:hint="default" w:ascii="Times New Roman" w:hAnsi="Times New Roman" w:eastAsia="仿宋_GB2312" w:cs="Times New Roman"/>
          <w:spacing w:val="-2"/>
          <w:sz w:val="32"/>
          <w:szCs w:val="32"/>
        </w:rPr>
        <w:t>日</w:t>
      </w:r>
    </w:p>
    <w:p w14:paraId="69D4E144">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pacing w:val="-2"/>
          <w:sz w:val="32"/>
          <w:szCs w:val="32"/>
          <w:lang w:eastAsia="zh-CN"/>
        </w:rPr>
      </w:pPr>
      <w:r>
        <w:rPr>
          <w:rFonts w:hint="default" w:ascii="Times New Roman" w:hAnsi="Times New Roman" w:eastAsia="仿宋_GB2312" w:cs="Times New Roman"/>
          <w:spacing w:val="-2"/>
          <w:sz w:val="32"/>
          <w:szCs w:val="32"/>
        </w:rPr>
        <w:t>联系单位及电话</w:t>
      </w:r>
      <w:r>
        <w:rPr>
          <w:rFonts w:hint="default" w:ascii="Times New Roman" w:hAnsi="Times New Roman" w:eastAsia="仿宋_GB2312" w:cs="Times New Roman"/>
          <w:spacing w:val="-2"/>
          <w:sz w:val="32"/>
          <w:szCs w:val="32"/>
          <w:lang w:eastAsia="zh-CN"/>
        </w:rPr>
        <w:t>：宁夏贺兰山东麓葡萄酒产业园区管委会</w:t>
      </w:r>
    </w:p>
    <w:p w14:paraId="5721230E">
      <w:pPr>
        <w:keepNext w:val="0"/>
        <w:keepLines w:val="0"/>
        <w:pageBreakBefore w:val="0"/>
        <w:widowControl w:val="0"/>
        <w:kinsoku/>
        <w:wordWrap/>
        <w:overflowPunct/>
        <w:topLinePunct w:val="0"/>
        <w:autoSpaceDE/>
        <w:autoSpaceDN/>
        <w:bidi w:val="0"/>
        <w:adjustRightInd/>
        <w:snapToGrid/>
        <w:spacing w:line="560" w:lineRule="exact"/>
        <w:ind w:left="0" w:leftChars="0" w:right="0" w:firstLine="2384" w:firstLineChars="800"/>
        <w:jc w:val="both"/>
        <w:textAlignment w:val="auto"/>
        <w:rPr>
          <w:rFonts w:hint="default"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规划财务</w:t>
      </w:r>
      <w:r>
        <w:rPr>
          <w:rFonts w:hint="default" w:ascii="Times New Roman" w:hAnsi="Times New Roman" w:eastAsia="仿宋_GB2312" w:cs="Times New Roman"/>
          <w:spacing w:val="-11"/>
          <w:sz w:val="32"/>
          <w:szCs w:val="32"/>
          <w:lang w:eastAsia="zh-CN"/>
        </w:rPr>
        <w:t>处</w:t>
      </w:r>
      <w:r>
        <w:rPr>
          <w:rFonts w:hint="eastAsia" w:ascii="Times New Roman" w:hAnsi="Times New Roman" w:eastAsia="仿宋_GB2312" w:cs="Times New Roman"/>
          <w:spacing w:val="-11"/>
          <w:sz w:val="32"/>
          <w:szCs w:val="32"/>
          <w:lang w:val="en-US" w:eastAsia="zh-CN"/>
        </w:rPr>
        <w:t>娄少华</w:t>
      </w:r>
      <w:r>
        <w:rPr>
          <w:rFonts w:hint="default" w:ascii="Times New Roman" w:hAnsi="Times New Roman" w:eastAsia="仿宋_GB2312" w:cs="Times New Roman"/>
          <w:spacing w:val="-11"/>
          <w:sz w:val="32"/>
          <w:szCs w:val="32"/>
          <w:lang w:val="en-US" w:eastAsia="zh-CN"/>
        </w:rPr>
        <w:t xml:space="preserve"> 0951—63666</w:t>
      </w:r>
      <w:r>
        <w:rPr>
          <w:rFonts w:hint="eastAsia" w:ascii="Times New Roman" w:hAnsi="Times New Roman" w:eastAsia="仿宋_GB2312" w:cs="Times New Roman"/>
          <w:spacing w:val="-11"/>
          <w:sz w:val="32"/>
          <w:szCs w:val="32"/>
          <w:lang w:val="en-US" w:eastAsia="zh-CN"/>
        </w:rPr>
        <w:t>33</w:t>
      </w:r>
      <w:r>
        <w:rPr>
          <w:rFonts w:hint="default" w:ascii="Times New Roman" w:hAnsi="Times New Roman" w:eastAsia="仿宋_GB2312" w:cs="Times New Roman"/>
          <w:spacing w:val="-11"/>
          <w:sz w:val="32"/>
          <w:szCs w:val="32"/>
          <w:lang w:val="en-US" w:eastAsia="zh-CN"/>
        </w:rPr>
        <w:t xml:space="preserve"> </w:t>
      </w:r>
      <w:r>
        <w:rPr>
          <w:rFonts w:hint="eastAsia" w:ascii="Times New Roman" w:hAnsi="Times New Roman" w:eastAsia="仿宋_GB2312" w:cs="Times New Roman"/>
          <w:spacing w:val="-11"/>
          <w:sz w:val="32"/>
          <w:szCs w:val="32"/>
          <w:lang w:val="en-US" w:eastAsia="zh-CN"/>
        </w:rPr>
        <w:t>17709585847</w:t>
      </w:r>
    </w:p>
    <w:p w14:paraId="723A86C4">
      <w:pPr>
        <w:pStyle w:val="7"/>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lang w:eastAsia="zh-CN"/>
        </w:rPr>
      </w:pPr>
    </w:p>
    <w:p w14:paraId="0102DD49">
      <w:pPr>
        <w:pStyle w:val="6"/>
        <w:rPr>
          <w:rFonts w:hint="default" w:ascii="Times New Roman" w:hAnsi="Times New Roman" w:cs="Times New Roman"/>
          <w:lang w:eastAsia="zh-CN"/>
        </w:rPr>
      </w:pPr>
    </w:p>
    <w:tbl>
      <w:tblPr>
        <w:tblStyle w:val="17"/>
        <w:tblpPr w:leftFromText="180" w:rightFromText="180" w:vertAnchor="text" w:horzAnchor="page" w:tblpXSpec="center" w:tblpY="11274"/>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626B9A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6050A299">
            <w:pPr>
              <w:pStyle w:val="21"/>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抄送：自治区政协提案委员会，自治区人民政府督查室。</w:t>
            </w:r>
          </w:p>
        </w:tc>
      </w:tr>
      <w:tr w14:paraId="65EB56D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45892E6F">
            <w:pPr>
              <w:pStyle w:val="21"/>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p>
        </w:tc>
      </w:tr>
    </w:tbl>
    <w:p w14:paraId="5F81623A">
      <w:pPr>
        <w:pStyle w:val="7"/>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0010101010101"/>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D8A7">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321C39">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14:paraId="16321C39">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DABE1">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BC10A">
                          <w:pPr>
                            <w:pStyle w:val="9"/>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14:paraId="26ABC10A">
                    <w:pPr>
                      <w:pStyle w:val="9"/>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A9F6383"/>
    <w:rsid w:val="1CC01D90"/>
    <w:rsid w:val="1DD36595"/>
    <w:rsid w:val="1EBF1830"/>
    <w:rsid w:val="1EC959B6"/>
    <w:rsid w:val="1F436D33"/>
    <w:rsid w:val="1F6E379C"/>
    <w:rsid w:val="1FD57409"/>
    <w:rsid w:val="216A3FED"/>
    <w:rsid w:val="22507634"/>
    <w:rsid w:val="231800E2"/>
    <w:rsid w:val="23AC2316"/>
    <w:rsid w:val="24C91110"/>
    <w:rsid w:val="259350FF"/>
    <w:rsid w:val="265C7C71"/>
    <w:rsid w:val="26A7379A"/>
    <w:rsid w:val="26D52815"/>
    <w:rsid w:val="276E4578"/>
    <w:rsid w:val="27783FD2"/>
    <w:rsid w:val="277F68BA"/>
    <w:rsid w:val="279A6750"/>
    <w:rsid w:val="28C66009"/>
    <w:rsid w:val="290E3917"/>
    <w:rsid w:val="2A11306B"/>
    <w:rsid w:val="2A5767F0"/>
    <w:rsid w:val="2A741616"/>
    <w:rsid w:val="2A7B0F47"/>
    <w:rsid w:val="2C2B1EED"/>
    <w:rsid w:val="2CF51EB6"/>
    <w:rsid w:val="2D0368B7"/>
    <w:rsid w:val="2D3E6361"/>
    <w:rsid w:val="2D775A6F"/>
    <w:rsid w:val="2DD00BC0"/>
    <w:rsid w:val="2E4673A5"/>
    <w:rsid w:val="2E5A7743"/>
    <w:rsid w:val="2F3A6A9B"/>
    <w:rsid w:val="30E763BD"/>
    <w:rsid w:val="30F65299"/>
    <w:rsid w:val="313259CC"/>
    <w:rsid w:val="32971E80"/>
    <w:rsid w:val="33222A6D"/>
    <w:rsid w:val="33C651A6"/>
    <w:rsid w:val="34071B6C"/>
    <w:rsid w:val="362D531D"/>
    <w:rsid w:val="3631237D"/>
    <w:rsid w:val="369E3218"/>
    <w:rsid w:val="377E211E"/>
    <w:rsid w:val="3972334A"/>
    <w:rsid w:val="397F466C"/>
    <w:rsid w:val="3AC32E86"/>
    <w:rsid w:val="3B4E57F9"/>
    <w:rsid w:val="3B674091"/>
    <w:rsid w:val="3B8B37D4"/>
    <w:rsid w:val="3C5B4B04"/>
    <w:rsid w:val="3C62033A"/>
    <w:rsid w:val="3E846D1B"/>
    <w:rsid w:val="3E951082"/>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D163D5"/>
    <w:rsid w:val="55E42B22"/>
    <w:rsid w:val="57386E78"/>
    <w:rsid w:val="5882332C"/>
    <w:rsid w:val="58861265"/>
    <w:rsid w:val="59B72A43"/>
    <w:rsid w:val="5CF75FF4"/>
    <w:rsid w:val="5CFF7644"/>
    <w:rsid w:val="5E1E1CF6"/>
    <w:rsid w:val="5EF04BBE"/>
    <w:rsid w:val="61254DAF"/>
    <w:rsid w:val="61B04583"/>
    <w:rsid w:val="6254081F"/>
    <w:rsid w:val="62A01747"/>
    <w:rsid w:val="62CA4939"/>
    <w:rsid w:val="63A446F9"/>
    <w:rsid w:val="64211091"/>
    <w:rsid w:val="65797F5D"/>
    <w:rsid w:val="66063724"/>
    <w:rsid w:val="66534762"/>
    <w:rsid w:val="66DF66C5"/>
    <w:rsid w:val="66FD1047"/>
    <w:rsid w:val="67553FA0"/>
    <w:rsid w:val="6803434D"/>
    <w:rsid w:val="688573A5"/>
    <w:rsid w:val="695C3756"/>
    <w:rsid w:val="69FF15C7"/>
    <w:rsid w:val="6A3C2089"/>
    <w:rsid w:val="6A496D4F"/>
    <w:rsid w:val="6A9805C9"/>
    <w:rsid w:val="6B117716"/>
    <w:rsid w:val="6B6E5F25"/>
    <w:rsid w:val="6C833A47"/>
    <w:rsid w:val="6DDB6800"/>
    <w:rsid w:val="6E375FBB"/>
    <w:rsid w:val="6EA6128E"/>
    <w:rsid w:val="6EA65D15"/>
    <w:rsid w:val="710E6F16"/>
    <w:rsid w:val="71B91426"/>
    <w:rsid w:val="72902CF8"/>
    <w:rsid w:val="733D15F6"/>
    <w:rsid w:val="73A82251"/>
    <w:rsid w:val="73C64045"/>
    <w:rsid w:val="74535115"/>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uppressAutoHyphens/>
      <w:bidi w:val="0"/>
      <w:ind w:left="420" w:leftChars="200"/>
    </w:pPr>
    <w:rPr>
      <w:rFonts w:ascii="Times New Roman" w:hAnsi="Times New Roman" w:eastAsia="仿宋_GB2312" w:cs="Times New Roman"/>
      <w:color w:val="auto"/>
      <w:sz w:val="32"/>
    </w:rPr>
  </w:style>
  <w:style w:type="paragraph" w:styleId="5">
    <w:name w:val="Normal Indent"/>
    <w:basedOn w:val="1"/>
    <w:qFormat/>
    <w:uiPriority w:val="0"/>
    <w:pPr>
      <w:ind w:firstLine="200" w:firstLineChars="200"/>
    </w:pPr>
    <w:rPr>
      <w:rFonts w:ascii="Times New Roman" w:hAnsi="Times New Roman" w:eastAsia="宋体" w:cs="Times New Roman"/>
      <w:szCs w:val="24"/>
    </w:rPr>
  </w:style>
  <w:style w:type="paragraph" w:styleId="6">
    <w:name w:val="Body Text"/>
    <w:basedOn w:val="1"/>
    <w:next w:val="7"/>
    <w:qFormat/>
    <w:uiPriority w:val="0"/>
    <w:pPr>
      <w:spacing w:line="360" w:lineRule="auto"/>
    </w:pPr>
    <w:rPr>
      <w:rFonts w:ascii="宋体" w:hAnsi="宋体"/>
      <w:sz w:val="28"/>
    </w:rPr>
  </w:style>
  <w:style w:type="paragraph" w:styleId="7">
    <w:name w:val="Body Text First Indent"/>
    <w:basedOn w:val="6"/>
    <w:next w:val="6"/>
    <w:qFormat/>
    <w:uiPriority w:val="0"/>
    <w:pPr>
      <w:ind w:firstLine="420" w:firstLineChars="100"/>
    </w:pPr>
  </w:style>
  <w:style w:type="paragraph" w:styleId="8">
    <w:name w:val="Body Text Indent"/>
    <w:basedOn w:val="1"/>
    <w:next w:val="1"/>
    <w:qFormat/>
    <w:uiPriority w:val="0"/>
    <w:pPr>
      <w:ind w:left="420"/>
    </w:pPr>
    <w:rPr>
      <w:rFonts w:ascii="仿宋_GB2312" w:hAnsi="Calibri" w:eastAsia="仿宋_GB2312" w:cs="仿宋_GB2312"/>
      <w:sz w:val="32"/>
      <w:szCs w:val="32"/>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able of figures"/>
    <w:basedOn w:val="1"/>
    <w:next w:val="1"/>
    <w:qFormat/>
    <w:uiPriority w:val="0"/>
    <w:pPr>
      <w:ind w:leftChars="200" w:hanging="200" w:hanging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jc w:val="center"/>
      <w:outlineLvl w:val="0"/>
    </w:pPr>
    <w:rPr>
      <w:rFonts w:ascii="Cambria" w:hAnsi="Cambria" w:eastAsia="方正小标宋简体"/>
      <w:b/>
      <w:bCs/>
    </w:rPr>
  </w:style>
  <w:style w:type="paragraph" w:styleId="15">
    <w:name w:val="Body Text First Indent 2"/>
    <w:basedOn w:val="8"/>
    <w:next w:val="1"/>
    <w:qFormat/>
    <w:uiPriority w:val="0"/>
    <w:pPr>
      <w:spacing w:after="120"/>
      <w:ind w:left="200" w:leftChars="200" w:firstLine="420" w:firstLineChars="200"/>
    </w:pPr>
    <w:rPr>
      <w:rFonts w:ascii="Times New Roman" w:cs="Times New Roman"/>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qFormat/>
    <w:uiPriority w:val="0"/>
    <w:rPr>
      <w:color w:val="0000FF"/>
      <w:u w:val="single"/>
    </w:rPr>
  </w:style>
  <w:style w:type="paragraph" w:customStyle="1" w:styleId="2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3">
    <w:name w:val="List Paragraph"/>
    <w:basedOn w:val="1"/>
    <w:qFormat/>
    <w:uiPriority w:val="34"/>
    <w:pPr>
      <w:ind w:firstLine="420" w:firstLineChars="200"/>
    </w:pPr>
  </w:style>
  <w:style w:type="character" w:customStyle="1" w:styleId="24">
    <w:name w:val="NormalCharacter"/>
    <w:qFormat/>
    <w:uiPriority w:val="0"/>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6">
    <w:name w:val="bjh-p"/>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4684</Words>
  <Characters>4838</Characters>
  <Lines>0</Lines>
  <Paragraphs>0</Paragraphs>
  <TotalTime>3</TotalTime>
  <ScaleCrop>false</ScaleCrop>
  <LinksUpToDate>false</LinksUpToDate>
  <CharactersWithSpaces>4916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张海燕</cp:lastModifiedBy>
  <cp:lastPrinted>2022-09-16T09:28:00Z</cp:lastPrinted>
  <dcterms:modified xsi:type="dcterms:W3CDTF">2025-04-12T07:16:26Z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1016587303_btnclosed</vt:lpwstr>
  </property>
  <property fmtid="{D5CDD505-2E9C-101B-9397-08002B2CF9AE}" pid="4" name="ICV">
    <vt:lpwstr>F85FC2ABDA174F56B54DAA9E83212257</vt:lpwstr>
  </property>
  <property fmtid="{D5CDD505-2E9C-101B-9397-08002B2CF9AE}" pid="5" name="KSOTemplateDocerSaveRecord">
    <vt:lpwstr>eyJoZGlkIjoiNjNkMGNkYjBlZWQ5MzcxYzU5NWU4MjkxMzNiYzgwMDUifQ==</vt:lpwstr>
  </property>
</Properties>
</file>