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firstLine="8000" w:firstLineChars="25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A</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7680" w:firstLineChars="24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[公开]</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default" w:ascii="Times New Roman" w:hAnsi="Times New Roman" w:eastAsia="方正小标宋简体" w:cs="Times New Roman"/>
          <w:color w:val="FF0000"/>
          <w:spacing w:val="-14"/>
          <w:w w:val="90"/>
          <w:sz w:val="56"/>
          <w:szCs w:val="56"/>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default" w:ascii="Times New Roman" w:hAnsi="Times New Roman" w:eastAsia="方正小标宋简体" w:cs="Times New Roman"/>
          <w:color w:val="FF0000"/>
          <w:spacing w:val="0"/>
          <w:w w:val="83"/>
          <w:sz w:val="56"/>
          <w:szCs w:val="56"/>
        </w:rPr>
      </w:pPr>
      <w:r>
        <w:rPr>
          <w:rFonts w:hint="default" w:ascii="Times New Roman" w:hAnsi="Times New Roman" w:eastAsia="方正小标宋简体" w:cs="Times New Roman"/>
          <w:color w:val="FF0000"/>
          <w:spacing w:val="0"/>
          <w:w w:val="83"/>
          <w:sz w:val="56"/>
          <w:szCs w:val="56"/>
        </w:rPr>
        <w:t>宁夏贺兰山东麓葡萄</w:t>
      </w:r>
      <w:r>
        <w:rPr>
          <w:rFonts w:hint="default" w:ascii="Times New Roman" w:hAnsi="Times New Roman" w:eastAsia="方正小标宋简体" w:cs="Times New Roman"/>
          <w:color w:val="FF0000"/>
          <w:spacing w:val="0"/>
          <w:w w:val="83"/>
          <w:sz w:val="56"/>
          <w:szCs w:val="56"/>
          <w:lang w:val="en-US" w:eastAsia="zh-CN"/>
        </w:rPr>
        <w:t>酒</w:t>
      </w:r>
      <w:r>
        <w:rPr>
          <w:rFonts w:hint="default" w:ascii="Times New Roman" w:hAnsi="Times New Roman" w:eastAsia="方正小标宋简体" w:cs="Times New Roman"/>
          <w:color w:val="FF0000"/>
          <w:spacing w:val="0"/>
          <w:w w:val="83"/>
          <w:sz w:val="56"/>
          <w:szCs w:val="56"/>
        </w:rPr>
        <w:t>产业园区管理委员会</w:t>
      </w:r>
    </w:p>
    <w:p>
      <w:pPr>
        <w:keepNext w:val="0"/>
        <w:keepLines w:val="0"/>
        <w:pageBreakBefore w:val="0"/>
        <w:widowControl w:val="0"/>
        <w:kinsoku/>
        <w:wordWrap/>
        <w:overflowPunct/>
        <w:topLinePunct w:val="0"/>
        <w:bidi w:val="0"/>
        <w:snapToGrid/>
        <w:spacing w:line="560" w:lineRule="exact"/>
        <w:ind w:left="0" w:leftChars="0" w:right="0" w:rightChars="0"/>
        <w:textAlignment w:val="auto"/>
        <w:outlineLvl w:val="9"/>
        <w:rPr>
          <w:rFonts w:hint="default" w:ascii="Times New Roman" w:hAnsi="Times New Roman" w:eastAsia="方正小标宋简体" w:cs="Times New Roman"/>
          <w:spacing w:val="-14"/>
          <w:w w:val="93"/>
          <w:sz w:val="48"/>
          <w:szCs w:val="48"/>
        </w:rPr>
      </w:pPr>
      <w:r>
        <w:rPr>
          <w:rFonts w:hint="default" w:ascii="Times New Roman" w:hAnsi="Times New Roman" w:eastAsia="方正小标宋简体" w:cs="Times New Roman"/>
          <w:spacing w:val="-14"/>
          <w:w w:val="93"/>
          <w:sz w:val="48"/>
          <w:szCs w:val="48"/>
        </w:rPr>
        <mc:AlternateContent>
          <mc:Choice Requires="wps">
            <w:drawing>
              <wp:anchor distT="0" distB="0" distL="114300" distR="114300" simplePos="0" relativeHeight="251659264" behindDoc="0" locked="0" layoutInCell="1" allowOverlap="1">
                <wp:simplePos x="0" y="0"/>
                <wp:positionH relativeFrom="column">
                  <wp:posOffset>-335915</wp:posOffset>
                </wp:positionH>
                <wp:positionV relativeFrom="paragraph">
                  <wp:posOffset>116840</wp:posOffset>
                </wp:positionV>
                <wp:extent cx="6255385" cy="1270"/>
                <wp:effectExtent l="0" t="10160" r="12065" b="17145"/>
                <wp:wrapNone/>
                <wp:docPr id="1" name="直接箭头连接符 1"/>
                <wp:cNvGraphicFramePr/>
                <a:graphic xmlns:a="http://schemas.openxmlformats.org/drawingml/2006/main">
                  <a:graphicData uri="http://schemas.microsoft.com/office/word/2010/wordprocessingShape">
                    <wps:wsp>
                      <wps:cNvCnPr/>
                      <wps:spPr>
                        <a:xfrm flipV="1">
                          <a:off x="0" y="0"/>
                          <a:ext cx="6255385" cy="1270"/>
                        </a:xfrm>
                        <a:prstGeom prst="straightConnector1">
                          <a:avLst/>
                        </a:prstGeom>
                        <a:ln w="20954" cap="flat" cmpd="sng">
                          <a:solidFill>
                            <a:srgbClr val="FF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flip:y;margin-left:-26.45pt;margin-top:9.2pt;height:0.1pt;width:492.55pt;z-index:251659264;mso-width-relative:page;mso-height-relative:page;" filled="f" stroked="t" coordsize="21600,21600" o:gfxdata="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rU8iB9UAAAAJAQAADwAAAAAAAAABACAAAAA4AAAAZHJzL2Rvd25yZXYueG1sUEsBAhQAFAAA&#10;AAgAh07iQFalqtgVAgAAEgQAAA4AAAAAAAAAAQAgAAAAOgEAAGRycy9lMm9Eb2MueG1sUEsFBgAA&#10;AAAGAAYAWQEAAMEFAAAAAA==&#10;">
                <v:fill on="f" focussize="0,0"/>
                <v:stroke weight="1.64992125984252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before="157" w:beforeLines="50" w:beforeAutospacing="0" w:afterAutospacing="0" w:line="580" w:lineRule="exact"/>
        <w:ind w:left="0" w:leftChars="0" w:right="0" w:rightChars="0"/>
        <w:jc w:val="right"/>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z w:val="32"/>
          <w:szCs w:val="32"/>
        </w:rPr>
        <w:t>宁葡委函〔20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pacing w:val="0"/>
          <w:sz w:val="44"/>
          <w:szCs w:val="44"/>
        </w:rPr>
      </w:pPr>
      <w:r>
        <w:rPr>
          <w:rFonts w:hint="eastAsia" w:ascii="方正小标宋简体" w:hAnsi="方正小标宋简体" w:eastAsia="方正小标宋简体" w:cs="方正小标宋简体"/>
          <w:sz w:val="44"/>
          <w:szCs w:val="44"/>
          <w:lang w:val="en-US" w:eastAsia="zh-CN"/>
        </w:rPr>
        <w:t>宁夏贺兰山东麓葡萄酒产业园区管委会</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baseline"/>
        <w:rPr>
          <w:rFonts w:hint="default" w:ascii="Times New Roman" w:hAnsi="Times New Roman" w:eastAsia="方正小标宋简体" w:cs="Times New Roman"/>
          <w:spacing w:val="0"/>
          <w:sz w:val="44"/>
          <w:szCs w:val="44"/>
        </w:rPr>
      </w:pPr>
      <w:r>
        <w:rPr>
          <w:rStyle w:val="13"/>
          <w:rFonts w:hint="default" w:ascii="方正小标宋简体" w:hAnsi="方正小标宋简体" w:eastAsia="方正小标宋简体" w:cs="方正小标宋简体"/>
          <w:b w:val="0"/>
          <w:bCs/>
          <w:i w:val="0"/>
          <w:iCs w:val="0"/>
          <w:caps w:val="0"/>
          <w:snapToGrid/>
          <w:color w:val="0D0D0D" w:themeColor="text1" w:themeTint="F2"/>
          <w:spacing w:val="0"/>
          <w:kern w:val="0"/>
          <w:sz w:val="44"/>
          <w:szCs w:val="44"/>
          <w:lang w:val="en-US" w:eastAsia="zh-CN" w:bidi="ar"/>
          <w14:textFill>
            <w14:solidFill>
              <w14:schemeClr w14:val="tx1">
                <w14:lumMod w14:val="95000"/>
                <w14:lumOff w14:val="5000"/>
              </w14:schemeClr>
            </w14:solidFill>
          </w14:textFill>
        </w:rPr>
        <w:t>关于自治区十三届人大三次会议第</w:t>
      </w:r>
      <w:r>
        <w:rPr>
          <w:rStyle w:val="13"/>
          <w:rFonts w:hint="eastAsia" w:ascii="方正小标宋简体" w:hAnsi="方正小标宋简体" w:eastAsia="方正小标宋简体" w:cs="方正小标宋简体"/>
          <w:b w:val="0"/>
          <w:bCs/>
          <w:i w:val="0"/>
          <w:iCs w:val="0"/>
          <w:caps w:val="0"/>
          <w:snapToGrid/>
          <w:color w:val="0D0D0D" w:themeColor="text1" w:themeTint="F2"/>
          <w:spacing w:val="0"/>
          <w:kern w:val="0"/>
          <w:sz w:val="44"/>
          <w:szCs w:val="44"/>
          <w:lang w:val="en-US" w:eastAsia="zh-CN" w:bidi="ar"/>
          <w14:textFill>
            <w14:solidFill>
              <w14:schemeClr w14:val="tx1">
                <w14:lumMod w14:val="95000"/>
                <w14:lumOff w14:val="5000"/>
              </w14:schemeClr>
            </w14:solidFill>
          </w14:textFill>
        </w:rPr>
        <w:t>223</w:t>
      </w:r>
      <w:r>
        <w:rPr>
          <w:rStyle w:val="13"/>
          <w:rFonts w:hint="default" w:ascii="方正小标宋简体" w:hAnsi="方正小标宋简体" w:eastAsia="方正小标宋简体" w:cs="方正小标宋简体"/>
          <w:b w:val="0"/>
          <w:bCs/>
          <w:i w:val="0"/>
          <w:iCs w:val="0"/>
          <w:caps w:val="0"/>
          <w:snapToGrid/>
          <w:color w:val="0D0D0D" w:themeColor="text1" w:themeTint="F2"/>
          <w:spacing w:val="0"/>
          <w:kern w:val="0"/>
          <w:sz w:val="44"/>
          <w:szCs w:val="44"/>
          <w:lang w:val="en-US" w:eastAsia="zh-CN" w:bidi="ar"/>
          <w14:textFill>
            <w14:solidFill>
              <w14:schemeClr w14:val="tx1">
                <w14:lumMod w14:val="95000"/>
                <w14:lumOff w14:val="5000"/>
              </w14:schemeClr>
            </w14:solidFill>
          </w14:textFill>
        </w:rPr>
        <w:t>号建议协办意见的函</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rPr>
          <w:rFonts w:hint="default" w:ascii="Times New Roman" w:hAnsi="Times New Roman" w:eastAsia="仿宋_GB2312"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jc w:val="both"/>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lang w:val="en-US" w:eastAsia="zh-CN"/>
        </w:rPr>
        <w:t>自治区文化和旅游厅</w:t>
      </w:r>
      <w:r>
        <w:rPr>
          <w:rFonts w:hint="default"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现就</w:t>
      </w:r>
      <w:r>
        <w:rPr>
          <w:rFonts w:hint="eastAsia" w:ascii="Times New Roman" w:hAnsi="Times New Roman" w:eastAsia="仿宋_GB2312" w:cs="Times New Roman"/>
          <w:spacing w:val="0"/>
          <w:sz w:val="32"/>
          <w:szCs w:val="32"/>
          <w:lang w:val="en-US" w:eastAsia="zh-CN"/>
        </w:rPr>
        <w:t>兰德明</w:t>
      </w:r>
      <w:r>
        <w:rPr>
          <w:rFonts w:hint="default" w:ascii="Times New Roman" w:hAnsi="Times New Roman" w:eastAsia="仿宋_GB2312" w:cs="Times New Roman"/>
          <w:spacing w:val="0"/>
          <w:sz w:val="32"/>
          <w:szCs w:val="32"/>
          <w:lang w:eastAsia="zh-CN"/>
        </w:rPr>
        <w:t>代表提出</w:t>
      </w:r>
      <w:r>
        <w:rPr>
          <w:rFonts w:hint="default" w:ascii="Times New Roman" w:hAnsi="Times New Roman" w:eastAsia="仿宋_GB2312" w:cs="Times New Roman"/>
          <w:spacing w:val="0"/>
          <w:sz w:val="32"/>
          <w:szCs w:val="32"/>
        </w:rPr>
        <w:t>的《关于加强支持青铜峡市鸽子山葡</w:t>
      </w:r>
    </w:p>
    <w:p>
      <w:pPr>
        <w:keepNext w:val="0"/>
        <w:keepLines w:val="0"/>
        <w:pageBreakBefore w:val="0"/>
        <w:widowControl w:val="0"/>
        <w:kinsoku/>
        <w:wordWrap/>
        <w:overflowPunct/>
        <w:topLinePunct w:val="0"/>
        <w:autoSpaceDE/>
        <w:autoSpaceDN/>
        <w:bidi w:val="0"/>
        <w:adjustRightInd/>
        <w:snapToGrid/>
        <w:spacing w:line="560" w:lineRule="exact"/>
        <w:ind w:right="0"/>
        <w:jc w:val="both"/>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萄酒文化旅游小镇的建议》</w:t>
      </w:r>
      <w:r>
        <w:rPr>
          <w:rFonts w:hint="default" w:ascii="Times New Roman" w:hAnsi="Times New Roman" w:eastAsia="仿宋_GB2312" w:cs="Times New Roman"/>
          <w:spacing w:val="0"/>
          <w:sz w:val="32"/>
          <w:szCs w:val="32"/>
          <w:lang w:eastAsia="zh-CN"/>
        </w:rPr>
        <w:t>，提出如下协办意见：</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一、工作进展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（一）规划引领，夯实发展基础。</w:t>
      </w:r>
      <w:r>
        <w:rPr>
          <w:rFonts w:hint="eastAsia" w:ascii="Times New Roman" w:hAnsi="Times New Roman" w:eastAsia="仿宋_GB2312" w:cs="Times New Roman"/>
          <w:b/>
          <w:bCs/>
          <w:sz w:val="32"/>
          <w:szCs w:val="32"/>
          <w:lang w:val="en-US" w:eastAsia="zh-CN"/>
        </w:rPr>
        <w:t>一是</w:t>
      </w:r>
      <w:r>
        <w:rPr>
          <w:rFonts w:hint="eastAsia" w:ascii="Times New Roman" w:hAnsi="Times New Roman" w:eastAsia="仿宋_GB2312" w:cs="Times New Roman"/>
          <w:sz w:val="32"/>
          <w:szCs w:val="32"/>
          <w:lang w:val="en-US" w:eastAsia="zh-CN"/>
        </w:rPr>
        <w:t>组织编制《贺兰山东麓葡萄酒文旅融合发展规划》，目前正在修改完善。规划将青铜峡产区定位为古韵黄河创新发展区，着力聚焦世界级葡萄酒黄金产地建设，充分放大产区风土优势，推动全产业链品质跃升；同时整合鸽子山遗址等文化遗产，统筹风、光、热等新能源基地与吴忠美食文化优势，促进酒文旅融合创新发展。</w:t>
      </w:r>
      <w:r>
        <w:rPr>
          <w:rFonts w:hint="eastAsia" w:ascii="Times New Roman" w:hAnsi="Times New Roman" w:eastAsia="仿宋_GB2312" w:cs="Times New Roman"/>
          <w:b/>
          <w:bCs/>
          <w:sz w:val="32"/>
          <w:szCs w:val="32"/>
          <w:lang w:val="en-US" w:eastAsia="zh-CN"/>
        </w:rPr>
        <w:t>二是</w:t>
      </w:r>
      <w:r>
        <w:rPr>
          <w:rFonts w:hint="eastAsia" w:ascii="Times New Roman" w:hAnsi="Times New Roman" w:eastAsia="仿宋_GB2312" w:cs="Times New Roman"/>
          <w:sz w:val="32"/>
          <w:szCs w:val="32"/>
          <w:lang w:val="en-US" w:eastAsia="zh-CN"/>
        </w:rPr>
        <w:t>结合产业文旅融合发展实际，制定《宁夏贺兰山东麓葡萄酒旅游服务行为规范与准则（试行）》，规范包括青铜峡市鸽子山葡萄酒文化旅游小镇在内的酒庄及葡萄酒旅游服务场所诚信经营，推动酒文旅健康有序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（二）深化合作，拓展发展空间。</w:t>
      </w:r>
      <w:r>
        <w:rPr>
          <w:rFonts w:hint="eastAsia" w:ascii="Times New Roman" w:hAnsi="Times New Roman" w:eastAsia="仿宋_GB2312" w:cs="Times New Roman"/>
          <w:b/>
          <w:bCs/>
          <w:sz w:val="32"/>
          <w:szCs w:val="32"/>
          <w:lang w:val="en-US" w:eastAsia="zh-CN"/>
        </w:rPr>
        <w:t>一是</w:t>
      </w:r>
      <w:r>
        <w:rPr>
          <w:rFonts w:hint="eastAsia" w:ascii="Times New Roman" w:hAnsi="Times New Roman" w:eastAsia="仿宋_GB2312" w:cs="Times New Roman"/>
          <w:sz w:val="32"/>
          <w:szCs w:val="32"/>
          <w:lang w:val="en-US" w:eastAsia="zh-CN"/>
        </w:rPr>
        <w:t>与澳大利亚富邑集团管理层进行交流座谈，在现有良好合作基础上，进一步深化在酿酒葡萄加工、酒文旅融合发展和品牌打造等方面的合作，提升产业国际影响力。</w:t>
      </w:r>
      <w:r>
        <w:rPr>
          <w:rFonts w:hint="eastAsia" w:ascii="Times New Roman" w:hAnsi="Times New Roman" w:eastAsia="仿宋_GB2312" w:cs="Times New Roman"/>
          <w:b/>
          <w:bCs/>
          <w:sz w:val="32"/>
          <w:szCs w:val="32"/>
          <w:lang w:val="en-US" w:eastAsia="zh-CN"/>
        </w:rPr>
        <w:t>二是</w:t>
      </w:r>
      <w:r>
        <w:rPr>
          <w:rFonts w:hint="eastAsia" w:ascii="Times New Roman" w:hAnsi="Times New Roman" w:eastAsia="仿宋_GB2312" w:cs="Times New Roman"/>
          <w:sz w:val="32"/>
          <w:szCs w:val="32"/>
          <w:lang w:val="en-US" w:eastAsia="zh-CN"/>
        </w:rPr>
        <w:t>全球葡萄酒旅游组织（GWTO）宁夏分院揭牌，将</w:t>
      </w:r>
      <w:r>
        <w:rPr>
          <w:rFonts w:hint="default" w:ascii="Times New Roman" w:hAnsi="Times New Roman" w:eastAsia="仿宋_GB2312" w:cs="Times New Roman"/>
          <w:sz w:val="32"/>
          <w:szCs w:val="32"/>
          <w:lang w:val="en-US" w:eastAsia="zh-CN"/>
        </w:rPr>
        <w:t>为包括</w:t>
      </w:r>
      <w:r>
        <w:rPr>
          <w:rFonts w:hint="eastAsia" w:ascii="Times New Roman" w:hAnsi="Times New Roman" w:eastAsia="仿宋_GB2312" w:cs="Times New Roman"/>
          <w:sz w:val="32"/>
          <w:szCs w:val="32"/>
          <w:lang w:val="en-US" w:eastAsia="zh-CN"/>
        </w:rPr>
        <w:t>青铜峡市</w:t>
      </w:r>
      <w:r>
        <w:rPr>
          <w:rFonts w:hint="default" w:ascii="Times New Roman" w:hAnsi="Times New Roman" w:eastAsia="仿宋_GB2312" w:cs="Times New Roman"/>
          <w:sz w:val="32"/>
          <w:szCs w:val="32"/>
          <w:lang w:val="en-US" w:eastAsia="zh-CN"/>
        </w:rPr>
        <w:t>在内的葡萄酒旅游产业发展进一步提供政策、商业运营</w:t>
      </w:r>
      <w:r>
        <w:rPr>
          <w:rFonts w:hint="eastAsia" w:ascii="Times New Roman" w:hAnsi="Times New Roman" w:eastAsia="仿宋_GB2312" w:cs="Times New Roman"/>
          <w:sz w:val="32"/>
          <w:szCs w:val="32"/>
          <w:lang w:val="en-US" w:eastAsia="zh-CN"/>
        </w:rPr>
        <w:t>、人才培养</w:t>
      </w:r>
      <w:r>
        <w:rPr>
          <w:rFonts w:hint="default" w:ascii="Times New Roman" w:hAnsi="Times New Roman" w:eastAsia="仿宋_GB2312" w:cs="Times New Roman"/>
          <w:sz w:val="32"/>
          <w:szCs w:val="32"/>
          <w:lang w:val="en-US" w:eastAsia="zh-CN"/>
        </w:rPr>
        <w:t>和品牌创建等方面的支持指导。</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（三）文化赋能，强化品牌推广。</w:t>
      </w:r>
      <w:r>
        <w:rPr>
          <w:rFonts w:hint="eastAsia" w:ascii="Times New Roman" w:hAnsi="Times New Roman" w:eastAsia="仿宋_GB2312" w:cs="Times New Roman"/>
          <w:b/>
          <w:bCs/>
          <w:sz w:val="32"/>
          <w:szCs w:val="32"/>
          <w:lang w:val="en-US" w:eastAsia="zh-CN"/>
        </w:rPr>
        <w:t>一是</w:t>
      </w:r>
      <w:r>
        <w:rPr>
          <w:rFonts w:hint="eastAsia" w:ascii="Times New Roman" w:hAnsi="Times New Roman" w:eastAsia="仿宋_GB2312" w:cs="Times New Roman"/>
          <w:sz w:val="32"/>
          <w:szCs w:val="32"/>
          <w:lang w:val="en-US" w:eastAsia="zh-CN"/>
        </w:rPr>
        <w:t>举办第五届中国（宁夏）国际葡萄酒文化旅游博览会，组织青铜峡市酒庄（企业）在会展中心展示、销售葡萄酒产品，并在“五新”成果展亮相。同时，组织策划首部葡萄酒主题乐舞诗剧《举杯·贺兰山》，通过沉浸式表演展现贺兰山东麓葡萄酒千年文化底蕴，提升品牌文化内涵。</w:t>
      </w:r>
      <w:r>
        <w:rPr>
          <w:rFonts w:hint="eastAsia" w:ascii="Times New Roman" w:hAnsi="Times New Roman" w:eastAsia="仿宋_GB2312" w:cs="Times New Roman"/>
          <w:b/>
          <w:bCs/>
          <w:sz w:val="32"/>
          <w:szCs w:val="32"/>
          <w:lang w:val="en-US" w:eastAsia="zh-CN"/>
        </w:rPr>
        <w:t>二是</w:t>
      </w:r>
      <w:r>
        <w:rPr>
          <w:rFonts w:hint="eastAsia" w:ascii="Times New Roman" w:hAnsi="Times New Roman" w:eastAsia="仿宋_GB2312" w:cs="Times New Roman"/>
          <w:sz w:val="32"/>
          <w:szCs w:val="32"/>
          <w:lang w:val="en-US" w:eastAsia="zh-CN"/>
        </w:rPr>
        <w:t>将青铜峡产区作为核心产区之一，深入挖掘风土、历史人文、酒庄建筑、生态治理等文化资源，积极开展贺兰山东麓葡萄种植与葡萄酒文化系统中国重要农业文化遗产申报与保护利用工作，增强品牌文化底蕴。​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（四）加强支持，推动项目落地。</w:t>
      </w:r>
      <w:r>
        <w:rPr>
          <w:rFonts w:hint="eastAsia" w:ascii="Times New Roman" w:hAnsi="Times New Roman" w:eastAsia="仿宋_GB2312" w:cs="Times New Roman"/>
          <w:sz w:val="32"/>
          <w:szCs w:val="32"/>
          <w:lang w:val="en-US" w:eastAsia="zh-CN"/>
        </w:rPr>
        <w:t>2025年，已对青铜峡市下达第一批葡萄酒产业发展项目资金111.9万元，涵盖新建酿酒葡萄基地项目、高标准葡萄园及优质标准葡萄园评选项目、酿酒葡萄苗木种质资源圃认定及运行项目、2024年大金奖补贴项目。目前，计划下达第二批葡萄酒产业发展项目资金317.2万元，涉及酿酒葡萄基地冬季挂枝项目、销售奖补、酒庄（企业）参与自治区重大活动展位补助，为青铜峡市葡萄酒产业发展提供资金保障。</w:t>
      </w:r>
      <w:r>
        <w:rPr>
          <w:rFonts w:hint="eastAsia" w:ascii="仿宋_GB2312" w:hAnsi="仿宋_GB2312" w:eastAsia="仿宋_GB2312" w:cs="仿宋_GB2312"/>
          <w:sz w:val="32"/>
          <w:szCs w:val="32"/>
          <w:lang w:val="en-US" w:eastAsia="zh-CN"/>
        </w:rPr>
        <w:t>青铜峡鸽子山葡萄酒文旅小镇已完成道路供排水、供气、供电等基础设施，入驻的华东尚贺、辰坤、西班等酒庄正加快建设。</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黑体" w:hAnsi="黑体" w:eastAsia="黑体" w:cs="黑体"/>
          <w:snapToGrid w:val="0"/>
          <w:color w:val="000000"/>
          <w:spacing w:val="0"/>
          <w:kern w:val="0"/>
          <w:sz w:val="32"/>
          <w:szCs w:val="32"/>
          <w:lang w:val="en-US" w:eastAsia="zh-CN" w:bidi="ar-SA"/>
        </w:rPr>
      </w:pPr>
      <w:r>
        <w:rPr>
          <w:rFonts w:hint="eastAsia" w:ascii="黑体" w:hAnsi="黑体" w:eastAsia="黑体" w:cs="黑体"/>
          <w:snapToGrid w:val="0"/>
          <w:color w:val="000000"/>
          <w:spacing w:val="0"/>
          <w:kern w:val="0"/>
          <w:sz w:val="32"/>
          <w:szCs w:val="32"/>
          <w:lang w:val="en-US" w:eastAsia="zh-CN" w:bidi="ar-SA"/>
        </w:rPr>
        <w:t>二、下一步工作</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42"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default" w:ascii="仿宋_GB2312" w:hAnsi="仿宋_GB2312" w:eastAsia="仿宋_GB2312" w:cs="仿宋_GB2312"/>
          <w:sz w:val="32"/>
          <w:szCs w:val="32"/>
          <w:lang w:val="en-US" w:eastAsia="zh-CN"/>
        </w:rPr>
        <w:t>加快</w:t>
      </w:r>
      <w:r>
        <w:rPr>
          <w:rFonts w:hint="eastAsia" w:ascii="仿宋_GB2312" w:hAnsi="仿宋_GB2312" w:eastAsia="仿宋_GB2312" w:cs="仿宋_GB2312"/>
          <w:sz w:val="32"/>
          <w:szCs w:val="32"/>
          <w:lang w:val="en-US" w:eastAsia="zh-CN"/>
        </w:rPr>
        <w:t>编制</w:t>
      </w:r>
      <w:r>
        <w:rPr>
          <w:rFonts w:hint="default" w:ascii="仿宋_GB2312" w:hAnsi="仿宋_GB2312" w:eastAsia="仿宋_GB2312" w:cs="仿宋_GB2312"/>
          <w:sz w:val="32"/>
          <w:szCs w:val="32"/>
          <w:lang w:val="en-US" w:eastAsia="zh-CN"/>
        </w:rPr>
        <w:t>《贺兰山东麓葡萄酒文旅融合发展规划》，</w:t>
      </w:r>
      <w:r>
        <w:rPr>
          <w:rFonts w:hint="eastAsia" w:ascii="仿宋_GB2312" w:hAnsi="仿宋_GB2312" w:eastAsia="仿宋_GB2312" w:cs="仿宋_GB2312"/>
          <w:sz w:val="32"/>
          <w:szCs w:val="32"/>
          <w:lang w:val="en-US" w:eastAsia="zh-CN"/>
        </w:rPr>
        <w:t>为青铜峡市</w:t>
      </w:r>
      <w:r>
        <w:rPr>
          <w:rFonts w:hint="default" w:ascii="Times New Roman" w:hAnsi="Times New Roman" w:eastAsia="仿宋_GB2312" w:cs="Times New Roman"/>
          <w:spacing w:val="0"/>
          <w:sz w:val="32"/>
          <w:szCs w:val="32"/>
        </w:rPr>
        <w:t>鸽子山葡萄酒文化旅游小镇</w:t>
      </w:r>
      <w:r>
        <w:rPr>
          <w:rFonts w:hint="eastAsia" w:ascii="Times New Roman" w:hAnsi="Times New Roman" w:eastAsia="仿宋_GB2312" w:cs="Times New Roman"/>
          <w:spacing w:val="0"/>
          <w:sz w:val="32"/>
          <w:szCs w:val="32"/>
          <w:lang w:val="en-US" w:eastAsia="zh-CN"/>
        </w:rPr>
        <w:t>建设提供科学指引</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二是</w:t>
      </w:r>
      <w:r>
        <w:rPr>
          <w:rFonts w:hint="eastAsia" w:ascii="Times New Roman" w:hAnsi="Times New Roman" w:eastAsia="仿宋_GB2312" w:cs="Times New Roman"/>
          <w:sz w:val="32"/>
          <w:szCs w:val="32"/>
          <w:lang w:val="en-US" w:eastAsia="zh-CN"/>
        </w:rPr>
        <w:t>构建国家葡萄及葡萄酒产业开放发展综合试验区要素市场化配置体制机制</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探索多元化投融资模式，吸引社会资本参与</w:t>
      </w:r>
      <w:r>
        <w:rPr>
          <w:rFonts w:hint="eastAsia" w:ascii="仿宋_GB2312" w:hAnsi="仿宋_GB2312" w:eastAsia="仿宋_GB2312" w:cs="仿宋_GB2312"/>
          <w:sz w:val="32"/>
          <w:szCs w:val="32"/>
          <w:lang w:val="en-US" w:eastAsia="zh-CN"/>
        </w:rPr>
        <w:t>小镇</w:t>
      </w:r>
      <w:r>
        <w:rPr>
          <w:rFonts w:hint="default" w:ascii="仿宋_GB2312" w:hAnsi="仿宋_GB2312" w:eastAsia="仿宋_GB2312" w:cs="仿宋_GB2312"/>
          <w:sz w:val="32"/>
          <w:szCs w:val="32"/>
          <w:lang w:val="en-US" w:eastAsia="zh-CN"/>
        </w:rPr>
        <w:t>项目建设，拓宽</w:t>
      </w:r>
      <w:r>
        <w:rPr>
          <w:rFonts w:hint="eastAsia" w:ascii="仿宋_GB2312" w:hAnsi="仿宋_GB2312" w:eastAsia="仿宋_GB2312" w:cs="仿宋_GB2312"/>
          <w:sz w:val="32"/>
          <w:szCs w:val="32"/>
          <w:lang w:val="en-US" w:eastAsia="zh-CN"/>
        </w:rPr>
        <w:t>融资</w:t>
      </w:r>
      <w:r>
        <w:rPr>
          <w:rFonts w:hint="default" w:ascii="仿宋_GB2312" w:hAnsi="仿宋_GB2312" w:eastAsia="仿宋_GB2312" w:cs="仿宋_GB2312"/>
          <w:sz w:val="32"/>
          <w:szCs w:val="32"/>
          <w:lang w:val="en-US" w:eastAsia="zh-CN"/>
        </w:rPr>
        <w:t>渠道。</w:t>
      </w:r>
      <w:r>
        <w:rPr>
          <w:rFonts w:hint="eastAsia" w:ascii="仿宋_GB2312" w:hAnsi="仿宋_GB2312" w:eastAsia="仿宋_GB2312" w:cs="仿宋_GB2312"/>
          <w:b/>
          <w:bCs/>
          <w:sz w:val="32"/>
          <w:szCs w:val="32"/>
          <w:lang w:val="en-US" w:eastAsia="zh-CN"/>
        </w:rPr>
        <w:t>三是</w:t>
      </w:r>
      <w:r>
        <w:rPr>
          <w:rFonts w:hint="default" w:ascii="仿宋_GB2312" w:hAnsi="仿宋_GB2312" w:eastAsia="仿宋_GB2312" w:cs="仿宋_GB2312"/>
          <w:sz w:val="32"/>
          <w:szCs w:val="32"/>
          <w:lang w:val="en-US" w:eastAsia="zh-CN"/>
        </w:rPr>
        <w:t>积极推进与澳大利亚富邑集团</w:t>
      </w:r>
      <w:r>
        <w:rPr>
          <w:rFonts w:hint="eastAsia" w:ascii="仿宋_GB2312" w:hAnsi="仿宋_GB2312" w:eastAsia="仿宋_GB2312" w:cs="仿宋_GB2312"/>
          <w:sz w:val="32"/>
          <w:szCs w:val="32"/>
          <w:lang w:val="en-US" w:eastAsia="zh-CN"/>
        </w:rPr>
        <w:t>合作，鼓励</w:t>
      </w:r>
      <w:r>
        <w:rPr>
          <w:rFonts w:hint="default" w:ascii="仿宋_GB2312" w:hAnsi="仿宋_GB2312" w:eastAsia="仿宋_GB2312" w:cs="仿宋_GB2312"/>
          <w:sz w:val="32"/>
          <w:szCs w:val="32"/>
          <w:lang w:val="en-US" w:eastAsia="zh-CN"/>
        </w:rPr>
        <w:t>与其他国际知名葡萄酒企业、国内高校和科研机构合作，引入先进技术、管理经验和人才资源。</w:t>
      </w:r>
    </w:p>
    <w:p>
      <w:pPr>
        <w:pStyle w:val="7"/>
        <w:keepNext w:val="0"/>
        <w:keepLines w:val="0"/>
        <w:pageBreakBefore w:val="0"/>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4480" w:firstLineChars="14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宁夏贺兰山东麓葡萄酒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880" w:firstLineChars="9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产业园区管理委员会</w:t>
      </w:r>
    </w:p>
    <w:p>
      <w:pPr>
        <w:pStyle w:val="7"/>
        <w:keepNext w:val="0"/>
        <w:keepLines w:val="0"/>
        <w:pageBreakBefore w:val="0"/>
        <w:widowControl w:val="0"/>
        <w:kinsoku/>
        <w:wordWrap/>
        <w:overflowPunct/>
        <w:topLinePunct w:val="0"/>
        <w:autoSpaceDE/>
        <w:autoSpaceDN/>
        <w:bidi/>
        <w:adjustRightInd/>
        <w:snapToGrid/>
        <w:spacing w:line="560" w:lineRule="exact"/>
        <w:ind w:firstLine="1280" w:firstLineChars="4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2025年</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48"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联系单位及电话：宁夏贺兰山东麓葡萄酒产业园区管委会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2560" w:firstLineChars="800"/>
        <w:jc w:val="left"/>
        <w:textAlignment w:val="auto"/>
        <w:outlineLvl w:val="9"/>
        <w:rPr>
          <w:rFonts w:hint="default" w:ascii="Times New Roman" w:hAnsi="Times New Roman" w:eastAsia="仿宋_GB2312" w:cs="Times New Roman"/>
          <w:spacing w:val="0"/>
          <w:sz w:val="32"/>
          <w:szCs w:val="32"/>
          <w:lang w:val="en-US"/>
        </w:rPr>
      </w:pPr>
      <w:r>
        <w:rPr>
          <w:rFonts w:hint="eastAsia" w:ascii="Times New Roman" w:hAnsi="Times New Roman" w:eastAsia="仿宋_GB2312" w:cs="Times New Roman"/>
          <w:color w:val="auto"/>
          <w:sz w:val="32"/>
          <w:szCs w:val="32"/>
          <w:lang w:val="en-US" w:eastAsia="zh-CN"/>
        </w:rPr>
        <w:t>刘子雨13723303077</w:t>
      </w:r>
    </w:p>
    <w:p>
      <w:pPr>
        <w:keepNext w:val="0"/>
        <w:keepLines w:val="0"/>
        <w:pageBreakBefore w:val="0"/>
        <w:widowControl w:val="0"/>
        <w:kinsoku/>
        <w:wordWrap/>
        <w:overflowPunct/>
        <w:topLinePunct w:val="0"/>
        <w:autoSpaceDE/>
        <w:autoSpaceDN/>
        <w:bidi w:val="0"/>
        <w:adjustRightInd/>
        <w:snapToGrid/>
        <w:spacing w:line="560" w:lineRule="exact"/>
        <w:ind w:left="958" w:leftChars="304" w:right="0" w:rightChars="0" w:hanging="320" w:hangingChars="1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958" w:leftChars="304" w:right="0" w:rightChars="0" w:hanging="320" w:hangingChars="100"/>
        <w:jc w:val="both"/>
        <w:textAlignment w:val="auto"/>
        <w:outlineLvl w:val="9"/>
        <w:rPr>
          <w:rFonts w:hint="default" w:ascii="Times New Roman" w:hAnsi="Times New Roman" w:eastAsia="仿宋_GB2312" w:cs="Times New Roman"/>
          <w:spacing w:val="0"/>
          <w:sz w:val="32"/>
          <w:szCs w:val="32"/>
          <w:lang w:eastAsia="zh-CN"/>
        </w:rPr>
      </w:pPr>
    </w:p>
    <w:p>
      <w:pPr>
        <w:pStyle w:val="2"/>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958" w:leftChars="304" w:right="0" w:rightChars="0" w:hanging="320" w:hangingChars="1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958" w:leftChars="304" w:right="0" w:rightChars="0" w:hanging="320" w:hangingChars="1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958" w:leftChars="304" w:right="0" w:rightChars="0" w:hanging="320" w:hangingChars="1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958" w:leftChars="304" w:right="0" w:rightChars="0" w:hanging="320" w:hangingChars="1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ordWrap/>
        <w:overflowPunct/>
        <w:topLinePunct w:val="0"/>
        <w:bidi w:val="0"/>
        <w:spacing w:line="560" w:lineRule="exact"/>
        <w:jc w:val="both"/>
        <w:rPr>
          <w:rFonts w:hint="default" w:ascii="Times New Roman" w:hAnsi="Times New Roman" w:eastAsia="楷体" w:cs="Times New Roman"/>
          <w:sz w:val="28"/>
          <w:szCs w:val="28"/>
          <w:vertAlign w:val="baseline"/>
          <w:lang w:val="en-US" w:eastAsia="zh-CN"/>
        </w:rPr>
      </w:pPr>
    </w:p>
    <w:p>
      <w:pPr>
        <w:keepNext w:val="0"/>
        <w:keepLines w:val="0"/>
        <w:pageBreakBefore w:val="0"/>
        <w:wordWrap/>
        <w:overflowPunct/>
        <w:topLinePunct w:val="0"/>
        <w:bidi w:val="0"/>
        <w:spacing w:line="560" w:lineRule="exact"/>
        <w:jc w:val="both"/>
        <w:rPr>
          <w:rFonts w:hint="default" w:ascii="Times New Roman" w:hAnsi="Times New Roman" w:eastAsia="楷体" w:cs="Times New Roman"/>
          <w:sz w:val="28"/>
          <w:szCs w:val="28"/>
          <w:vertAlign w:val="baseline"/>
          <w:lang w:val="en-US" w:eastAsia="zh-CN"/>
        </w:rPr>
      </w:pPr>
    </w:p>
    <w:p>
      <w:pPr>
        <w:keepNext w:val="0"/>
        <w:keepLines w:val="0"/>
        <w:pageBreakBefore w:val="0"/>
        <w:wordWrap/>
        <w:overflowPunct/>
        <w:topLinePunct w:val="0"/>
        <w:bidi w:val="0"/>
        <w:spacing w:line="560" w:lineRule="exact"/>
        <w:jc w:val="both"/>
        <w:rPr>
          <w:rFonts w:hint="default" w:ascii="Times New Roman" w:hAnsi="Times New Roman" w:eastAsia="楷体" w:cs="Times New Roman"/>
          <w:sz w:val="28"/>
          <w:szCs w:val="28"/>
          <w:vertAlign w:val="baseline"/>
          <w:lang w:val="en-US" w:eastAsia="zh-CN"/>
        </w:rPr>
      </w:pPr>
    </w:p>
    <w:p>
      <w:pPr>
        <w:pStyle w:val="2"/>
        <w:rPr>
          <w:rFonts w:hint="default" w:ascii="Times New Roman" w:hAnsi="Times New Roman" w:eastAsia="楷体" w:cs="Times New Roman"/>
          <w:sz w:val="28"/>
          <w:szCs w:val="28"/>
          <w:vertAlign w:val="baseline"/>
          <w:lang w:val="en-US" w:eastAsia="zh-CN"/>
        </w:rPr>
      </w:pPr>
    </w:p>
    <w:p>
      <w:pPr>
        <w:pStyle w:val="2"/>
        <w:rPr>
          <w:rFonts w:hint="default" w:ascii="Times New Roman" w:hAnsi="Times New Roman" w:eastAsia="楷体" w:cs="Times New Roman"/>
          <w:sz w:val="28"/>
          <w:szCs w:val="28"/>
          <w:vertAlign w:val="baseline"/>
          <w:lang w:val="en-US" w:eastAsia="zh-CN"/>
        </w:rPr>
      </w:pPr>
    </w:p>
    <w:tbl>
      <w:tblPr>
        <w:tblStyle w:val="10"/>
        <w:tblpPr w:leftFromText="180" w:rightFromText="180" w:vertAnchor="text" w:horzAnchor="page" w:tblpX="1615" w:tblpY="4211"/>
        <w:tblOverlap w:val="never"/>
        <w:tblW w:w="5000" w:type="pct"/>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06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7" w:hRule="atLeast"/>
          <w:jc w:val="center"/>
        </w:trPr>
        <w:tc>
          <w:tcPr>
            <w:tcW w:w="5000" w:type="pct"/>
            <w:tcBorders>
              <w:tl2br w:val="nil"/>
              <w:tr2bl w:val="nil"/>
            </w:tcBorders>
            <w:noWrap w:val="0"/>
            <w:vAlign w:val="top"/>
          </w:tcPr>
          <w:p>
            <w:pPr>
              <w:pStyle w:val="4"/>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报送：</w:t>
            </w:r>
            <w:r>
              <w:rPr>
                <w:rFonts w:hint="eastAsia" w:ascii="Times New Roman" w:hAnsi="Times New Roman" w:eastAsia="仿宋_GB2312" w:cs="Times New Roman"/>
                <w:snapToGrid w:val="0"/>
                <w:color w:val="000000"/>
                <w:spacing w:val="-11"/>
                <w:kern w:val="0"/>
                <w:sz w:val="28"/>
                <w:szCs w:val="28"/>
                <w:lang w:val="en-US" w:eastAsia="zh-CN" w:bidi="ar-SA"/>
              </w:rPr>
              <w:t>自治区人大常委会代表工作委员会，自治区人民政府督查室。</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7" w:hRule="atLeast"/>
          <w:jc w:val="center"/>
        </w:trPr>
        <w:tc>
          <w:tcPr>
            <w:tcW w:w="5000" w:type="pct"/>
            <w:tcBorders>
              <w:tl2br w:val="nil"/>
              <w:tr2bl w:val="nil"/>
            </w:tcBorders>
            <w:noWrap w:val="0"/>
            <w:vAlign w:val="top"/>
          </w:tcPr>
          <w:p>
            <w:pPr>
              <w:keepNext w:val="0"/>
              <w:keepLines w:val="0"/>
              <w:pageBreakBefore w:val="0"/>
              <w:widowControl w:val="0"/>
              <w:kinsoku/>
              <w:wordWrap/>
              <w:overflowPunct/>
              <w:topLinePunct w:val="0"/>
              <w:bidi w:val="0"/>
              <w:spacing w:line="560" w:lineRule="exact"/>
              <w:ind w:firstLine="234" w:firstLineChars="100"/>
              <w:textAlignment w:val="auto"/>
              <w:rPr>
                <w:rFonts w:hint="default" w:ascii="Times New Roman" w:hAnsi="Times New Roman" w:eastAsia="仿宋_GB2312" w:cs="Times New Roman"/>
                <w:color w:val="FFFFFF"/>
                <w:spacing w:val="-20"/>
                <w:w w:val="98"/>
                <w:sz w:val="28"/>
                <w:szCs w:val="28"/>
              </w:rPr>
            </w:pPr>
            <w:r>
              <w:rPr>
                <w:rFonts w:hint="default" w:ascii="Times New Roman" w:hAnsi="Times New Roman" w:eastAsia="仿宋_GB2312" w:cs="Times New Roman"/>
                <w:spacing w:val="-20"/>
                <w:w w:val="98"/>
                <w:sz w:val="28"/>
                <w:szCs w:val="28"/>
              </w:rPr>
              <w:t xml:space="preserve">宁夏贺兰山东麓葡萄酒产业园区管委会综合处       </w:t>
            </w:r>
            <w:r>
              <w:rPr>
                <w:rFonts w:hint="default" w:ascii="Times New Roman" w:hAnsi="Times New Roman" w:eastAsia="仿宋_GB2312" w:cs="Times New Roman"/>
                <w:spacing w:val="-20"/>
                <w:w w:val="98"/>
                <w:sz w:val="28"/>
                <w:szCs w:val="28"/>
                <w:lang w:val="en-US" w:eastAsia="zh-CN"/>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23</w:t>
            </w:r>
            <w:r>
              <w:rPr>
                <w:rFonts w:hint="default" w:ascii="Times New Roman" w:hAnsi="Times New Roman" w:eastAsia="仿宋_GB2312" w:cs="Times New Roman"/>
                <w:sz w:val="28"/>
                <w:szCs w:val="28"/>
              </w:rPr>
              <w:t>日印发</w:t>
            </w:r>
          </w:p>
        </w:tc>
      </w:tr>
    </w:tbl>
    <w:p>
      <w:pPr>
        <w:pStyle w:val="2"/>
        <w:rPr>
          <w:rFonts w:hint="default" w:ascii="Times New Roman" w:hAnsi="Times New Roman" w:eastAsia="楷体" w:cs="Times New Roman"/>
          <w:sz w:val="28"/>
          <w:szCs w:val="28"/>
          <w:vertAlign w:val="baseline"/>
          <w:lang w:val="en-US" w:eastAsia="zh-CN"/>
        </w:rPr>
      </w:pPr>
    </w:p>
    <w:p>
      <w:pPr>
        <w:pStyle w:val="2"/>
        <w:rPr>
          <w:rFonts w:hint="default" w:ascii="Times New Roman" w:hAnsi="Times New Roman" w:eastAsia="楷体" w:cs="Times New Roman"/>
          <w:sz w:val="28"/>
          <w:szCs w:val="28"/>
          <w:vertAlign w:val="baseline"/>
          <w:lang w:val="en-US" w:eastAsia="zh-CN"/>
        </w:rPr>
      </w:pPr>
    </w:p>
    <w:p>
      <w:pPr>
        <w:pStyle w:val="2"/>
        <w:rPr>
          <w:rFonts w:hint="default" w:ascii="Times New Roman" w:hAnsi="Times New Roman" w:eastAsia="楷体" w:cs="Times New Roman"/>
          <w:sz w:val="28"/>
          <w:szCs w:val="28"/>
          <w:vertAlign w:val="baseline"/>
          <w:lang w:val="en-US" w:eastAsia="zh-CN"/>
        </w:rPr>
      </w:pPr>
      <w:bookmarkStart w:id="0" w:name="_GoBack"/>
      <w:bookmarkEnd w:id="0"/>
    </w:p>
    <w:p>
      <w:pPr>
        <w:pStyle w:val="2"/>
        <w:rPr>
          <w:rFonts w:hint="default" w:ascii="Times New Roman" w:hAnsi="Times New Roman" w:eastAsia="楷体" w:cs="Times New Roman"/>
          <w:sz w:val="28"/>
          <w:szCs w:val="28"/>
          <w:vertAlign w:val="baseline"/>
          <w:lang w:val="en-US" w:eastAsia="zh-CN"/>
        </w:rPr>
      </w:pPr>
    </w:p>
    <w:p>
      <w:pPr>
        <w:pStyle w:val="2"/>
        <w:rPr>
          <w:rFonts w:hint="default" w:ascii="Times New Roman" w:hAnsi="Times New Roman" w:eastAsia="楷体" w:cs="Times New Roman"/>
          <w:sz w:val="28"/>
          <w:szCs w:val="28"/>
          <w:vertAlign w:val="baseline"/>
          <w:lang w:val="en-US" w:eastAsia="zh-CN"/>
        </w:rPr>
      </w:pPr>
    </w:p>
    <w:p>
      <w:pPr>
        <w:pStyle w:val="2"/>
        <w:rPr>
          <w:rFonts w:hint="default" w:ascii="Times New Roman" w:hAnsi="Times New Roman" w:eastAsia="楷体" w:cs="Times New Roman"/>
          <w:sz w:val="28"/>
          <w:szCs w:val="28"/>
          <w:vertAlign w:val="baseline"/>
          <w:lang w:val="en-US" w:eastAsia="zh-CN"/>
        </w:rPr>
      </w:pPr>
    </w:p>
    <w:sectPr>
      <w:footerReference r:id="rId5" w:type="default"/>
      <w:pgSz w:w="11906" w:h="16838"/>
      <w:pgMar w:top="2098" w:right="1474" w:bottom="1984" w:left="1587" w:header="851" w:footer="1417"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P8/A0c4AgAAbwQAAA4AAAAAAAAA&#10;AQAgAAAANQEAAGRycy9lMm9Eb2MueG1sUEsFBgAAAAAGAAYAWQEAAN8FA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zNDhlNWQ3Mzg1YjE4ZTQwNzhlOTA4NWRkZDhhMGMifQ=="/>
  </w:docVars>
  <w:rsids>
    <w:rsidRoot w:val="067F4033"/>
    <w:rsid w:val="02015B6A"/>
    <w:rsid w:val="026F56B8"/>
    <w:rsid w:val="032F673F"/>
    <w:rsid w:val="05092FAB"/>
    <w:rsid w:val="05755697"/>
    <w:rsid w:val="067F4033"/>
    <w:rsid w:val="073836D3"/>
    <w:rsid w:val="088013FD"/>
    <w:rsid w:val="0B6A792F"/>
    <w:rsid w:val="122E3A09"/>
    <w:rsid w:val="12E60425"/>
    <w:rsid w:val="138875A1"/>
    <w:rsid w:val="15815C1C"/>
    <w:rsid w:val="18DE355E"/>
    <w:rsid w:val="1A4408B5"/>
    <w:rsid w:val="1AEB263A"/>
    <w:rsid w:val="1BBD7954"/>
    <w:rsid w:val="1CEB6DC6"/>
    <w:rsid w:val="1D560285"/>
    <w:rsid w:val="1FC830D1"/>
    <w:rsid w:val="23911724"/>
    <w:rsid w:val="24ED0FDA"/>
    <w:rsid w:val="25262FA9"/>
    <w:rsid w:val="25FC28AD"/>
    <w:rsid w:val="2682784F"/>
    <w:rsid w:val="28CB3F50"/>
    <w:rsid w:val="29A80F84"/>
    <w:rsid w:val="2B0100FD"/>
    <w:rsid w:val="2B3D1C2D"/>
    <w:rsid w:val="2C365B84"/>
    <w:rsid w:val="2C575327"/>
    <w:rsid w:val="2ED6401F"/>
    <w:rsid w:val="304C4163"/>
    <w:rsid w:val="33B41362"/>
    <w:rsid w:val="340A66A5"/>
    <w:rsid w:val="347D3C45"/>
    <w:rsid w:val="37ED5C91"/>
    <w:rsid w:val="38C97203"/>
    <w:rsid w:val="39717C8E"/>
    <w:rsid w:val="3A0719C4"/>
    <w:rsid w:val="3CBF5058"/>
    <w:rsid w:val="3CC55AEB"/>
    <w:rsid w:val="3CE211B5"/>
    <w:rsid w:val="3D2211B1"/>
    <w:rsid w:val="3D8D3ECC"/>
    <w:rsid w:val="3DC521E5"/>
    <w:rsid w:val="3DF25249"/>
    <w:rsid w:val="3DFD6502"/>
    <w:rsid w:val="3E6C7F5D"/>
    <w:rsid w:val="3EA63DC4"/>
    <w:rsid w:val="3F2F6B8F"/>
    <w:rsid w:val="422624CB"/>
    <w:rsid w:val="426052B1"/>
    <w:rsid w:val="429A6930"/>
    <w:rsid w:val="44B707B8"/>
    <w:rsid w:val="451A208F"/>
    <w:rsid w:val="47FD3B5A"/>
    <w:rsid w:val="48D72771"/>
    <w:rsid w:val="49346D41"/>
    <w:rsid w:val="49DB1DED"/>
    <w:rsid w:val="4A0E6251"/>
    <w:rsid w:val="4B6978CC"/>
    <w:rsid w:val="4D761E2D"/>
    <w:rsid w:val="4D9E4ADF"/>
    <w:rsid w:val="4E8567CB"/>
    <w:rsid w:val="4EA30A98"/>
    <w:rsid w:val="4F1C2AA2"/>
    <w:rsid w:val="4F9E4D6D"/>
    <w:rsid w:val="4FD73056"/>
    <w:rsid w:val="530C5AE1"/>
    <w:rsid w:val="575FFDBD"/>
    <w:rsid w:val="5DE748D7"/>
    <w:rsid w:val="5FBF35DE"/>
    <w:rsid w:val="61C34D4B"/>
    <w:rsid w:val="62E47B0C"/>
    <w:rsid w:val="64644411"/>
    <w:rsid w:val="64FC1D27"/>
    <w:rsid w:val="65181CEF"/>
    <w:rsid w:val="675B2367"/>
    <w:rsid w:val="690A7BA1"/>
    <w:rsid w:val="6A3B7207"/>
    <w:rsid w:val="6C7812C6"/>
    <w:rsid w:val="6CFF128A"/>
    <w:rsid w:val="6D232E55"/>
    <w:rsid w:val="6F0D3F47"/>
    <w:rsid w:val="70F51248"/>
    <w:rsid w:val="712832BA"/>
    <w:rsid w:val="71B07B9E"/>
    <w:rsid w:val="762878B8"/>
    <w:rsid w:val="77302BD6"/>
    <w:rsid w:val="77FD9EE6"/>
    <w:rsid w:val="780A69A0"/>
    <w:rsid w:val="7994575A"/>
    <w:rsid w:val="79B7335B"/>
    <w:rsid w:val="7B094C1B"/>
    <w:rsid w:val="7C3746C0"/>
    <w:rsid w:val="7C4709C6"/>
    <w:rsid w:val="7D3FE8DF"/>
    <w:rsid w:val="7D6A07B6"/>
    <w:rsid w:val="7DA96E2E"/>
    <w:rsid w:val="7ECB4A45"/>
    <w:rsid w:val="B7FB418C"/>
    <w:rsid w:val="E76F626B"/>
    <w:rsid w:val="EEFB3A08"/>
    <w:rsid w:val="FBDFA3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basedOn w:val="3"/>
    <w:qFormat/>
    <w:uiPriority w:val="0"/>
    <w:pPr>
      <w:widowControl w:val="0"/>
      <w:autoSpaceDE w:val="0"/>
      <w:autoSpaceDN w:val="0"/>
      <w:adjustRightInd w:val="0"/>
    </w:pPr>
    <w:rPr>
      <w:rFonts w:ascii="黑体" w:eastAsia="黑体" w:cs="黑体"/>
      <w:color w:val="000000"/>
      <w:sz w:val="24"/>
      <w:szCs w:val="24"/>
      <w:lang w:val="en-US" w:eastAsia="zh-CN" w:bidi="ar-SA"/>
    </w:rPr>
  </w:style>
  <w:style w:type="paragraph" w:customStyle="1" w:styleId="3">
    <w:name w:val="正文1"/>
    <w:qFormat/>
    <w:uiPriority w:val="0"/>
    <w:pPr>
      <w:widowControl w:val="0"/>
      <w:jc w:val="both"/>
    </w:pPr>
    <w:rPr>
      <w:rFonts w:ascii="Calibri" w:hAnsi="Calibri" w:eastAsia="宋体" w:cs="Times New Roman"/>
      <w:kern w:val="2"/>
      <w:sz w:val="21"/>
      <w:szCs w:val="24"/>
      <w:lang w:val="en-US" w:eastAsia="zh-CN" w:bidi="ar-SA"/>
    </w:rPr>
  </w:style>
  <w:style w:type="paragraph" w:styleId="4">
    <w:name w:val="Body Text"/>
    <w:basedOn w:val="1"/>
    <w:next w:val="5"/>
    <w:qFormat/>
    <w:uiPriority w:val="0"/>
    <w:pPr>
      <w:spacing w:after="120"/>
    </w:pPr>
  </w:style>
  <w:style w:type="paragraph" w:styleId="5">
    <w:name w:val="Body Text First Indent"/>
    <w:basedOn w:val="4"/>
    <w:next w:val="4"/>
    <w:qFormat/>
    <w:uiPriority w:val="0"/>
    <w:pPr>
      <w:widowControl w:val="0"/>
      <w:spacing w:after="120" w:line="600" w:lineRule="exact"/>
      <w:ind w:firstLine="640" w:firstLineChars="200"/>
      <w:jc w:val="both"/>
    </w:pPr>
    <w:rPr>
      <w:rFonts w:ascii="楷体" w:hAnsi="楷体" w:eastAsia="仿宋" w:cs="Times New Roman"/>
      <w:kern w:val="2"/>
      <w:sz w:val="32"/>
      <w:szCs w:val="24"/>
      <w:lang w:val="en-US" w:eastAsia="zh-CN" w:bidi="ar-SA"/>
    </w:rPr>
  </w:style>
  <w:style w:type="paragraph" w:styleId="6">
    <w:name w:val="Plain Text"/>
    <w:basedOn w:val="1"/>
    <w:qFormat/>
    <w:uiPriority w:val="0"/>
    <w:rPr>
      <w:rFonts w:ascii="宋体" w:hAnsi="Courier New" w:cs="Courier New"/>
      <w:szCs w:val="21"/>
    </w:r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table" w:customStyle="1" w:styleId="14">
    <w:name w:val="Table Normal"/>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仿宋" w:hAnsi="仿宋" w:eastAsia="仿宋" w:cs="仿宋"/>
      <w:sz w:val="28"/>
      <w:szCs w:val="28"/>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1260</Words>
  <Characters>1295</Characters>
  <Lines>0</Lines>
  <Paragraphs>0</Paragraphs>
  <TotalTime>0</TotalTime>
  <ScaleCrop>false</ScaleCrop>
  <LinksUpToDate>false</LinksUpToDate>
  <CharactersWithSpaces>1301</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2024-04-26T01:47:00Z</dcterms:created>
  <dc:creator>Esperarán</dc:creator>
  <cp:lastModifiedBy>麻美子</cp:lastModifiedBy>
  <cp:lastPrinted>2025-05-10T01:56:00Z</cp:lastPrinted>
  <dcterms:modified xsi:type="dcterms:W3CDTF">2025-06-23T16:37:37Z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4F9E019BD3F16C8CDB115968229470CB_43</vt:lpwstr>
  </property>
  <property fmtid="{D5CDD505-2E9C-101B-9397-08002B2CF9AE}" pid="4" name="KSOTemplateDocerSaveRecord">
    <vt:lpwstr>eyJoZGlkIjoiYTk0OTNhZDk1ZWUyZjRiZDEyMWI1Nzg1ZGYyYjRmYTQiLCJ1c2VySWQiOiI2OTM2NTQwMjQifQ==</vt:lpwstr>
  </property>
</Properties>
</file>