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U8iB9UAAAAJAQAADwAAAAAAAAABACAAAAA4AAAAZHJzL2Rvd25yZXYueG1sUEsBAhQAFAAA&#10;AAgAh07iQFalqtgVAgAAEgQAAA4AAAAAAAAAAQAgAAAAOgEAAGRycy9lMm9Eb2MueG1sUEsFBgAA&#10;AAAGAAYAWQEAAME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baseline"/>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关于自治区政协十</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届</w:t>
      </w:r>
      <w:r>
        <w:rPr>
          <w:rFonts w:hint="default" w:ascii="Times New Roman" w:hAnsi="Times New Roman" w:eastAsia="方正小标宋简体" w:cs="Times New Roman"/>
          <w:spacing w:val="0"/>
          <w:sz w:val="44"/>
          <w:szCs w:val="44"/>
          <w:lang w:eastAsia="zh-CN"/>
        </w:rPr>
        <w:t>三</w:t>
      </w:r>
      <w:r>
        <w:rPr>
          <w:rFonts w:hint="default" w:ascii="Times New Roman" w:hAnsi="Times New Roman" w:eastAsia="方正小标宋简体" w:cs="Times New Roman"/>
          <w:spacing w:val="0"/>
          <w:sz w:val="44"/>
          <w:szCs w:val="44"/>
        </w:rPr>
        <w:t>次会议第</w:t>
      </w:r>
      <w:r>
        <w:rPr>
          <w:rFonts w:hint="eastAsia" w:ascii="Times New Roman" w:hAnsi="Times New Roman" w:eastAsia="方正小标宋简体" w:cs="Times New Roman"/>
          <w:spacing w:val="0"/>
          <w:sz w:val="44"/>
          <w:szCs w:val="44"/>
          <w:lang w:val="en-US" w:eastAsia="zh-CN"/>
        </w:rPr>
        <w:t>236</w:t>
      </w:r>
      <w:r>
        <w:rPr>
          <w:rFonts w:hint="default" w:ascii="Times New Roman" w:hAnsi="Times New Roman" w:eastAsia="方正小标宋简体" w:cs="Times New Roman"/>
          <w:spacing w:val="0"/>
          <w:sz w:val="44"/>
          <w:szCs w:val="44"/>
        </w:rPr>
        <w:t>号提案</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baseline"/>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p>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49"/>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自治区商务厅：</w:t>
      </w:r>
    </w:p>
    <w:p>
      <w:pPr>
        <w:keepNext w:val="0"/>
        <w:keepLines w:val="0"/>
        <w:pageBreakBefore w:val="0"/>
        <w:widowControl w:val="0"/>
        <w:kinsoku/>
        <w:wordWrap/>
        <w:overflowPunct/>
        <w:topLinePunct w:val="0"/>
        <w:autoSpaceDE/>
        <w:autoSpaceDN/>
        <w:bidi w:val="0"/>
        <w:adjustRightInd/>
        <w:snapToGrid/>
        <w:spacing w:line="540" w:lineRule="exact"/>
        <w:ind w:left="0" w:right="0" w:firstLine="659"/>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现就港澳台侨和外事委员会提出</w:t>
      </w:r>
      <w:r>
        <w:rPr>
          <w:rFonts w:hint="eastAsia" w:ascii="仿宋_GB2312" w:hAnsi="仿宋_GB2312" w:eastAsia="仿宋_GB2312" w:cs="仿宋_GB2312"/>
          <w:spacing w:val="0"/>
          <w:sz w:val="32"/>
          <w:szCs w:val="32"/>
        </w:rPr>
        <w:t>的《关于</w:t>
      </w:r>
      <w:r>
        <w:rPr>
          <w:rFonts w:hint="eastAsia" w:ascii="仿宋_GB2312" w:hAnsi="仿宋_GB2312" w:eastAsia="仿宋_GB2312" w:cs="仿宋_GB2312"/>
          <w:spacing w:val="0"/>
          <w:sz w:val="32"/>
          <w:szCs w:val="32"/>
          <w:lang w:eastAsia="zh-CN"/>
        </w:rPr>
        <w:t>在港澳建立宁夏特色产品展销中心的</w:t>
      </w:r>
      <w:r>
        <w:rPr>
          <w:rFonts w:hint="eastAsia" w:ascii="仿宋_GB2312" w:hAnsi="仿宋_GB2312" w:eastAsia="仿宋_GB2312" w:cs="仿宋_GB2312"/>
          <w:spacing w:val="0"/>
          <w:sz w:val="32"/>
          <w:szCs w:val="32"/>
        </w:rPr>
        <w:t>提案》</w:t>
      </w:r>
      <w:r>
        <w:rPr>
          <w:rFonts w:hint="eastAsia" w:ascii="仿宋_GB2312" w:hAnsi="仿宋_GB2312" w:eastAsia="仿宋_GB2312" w:cs="仿宋_GB2312"/>
          <w:spacing w:val="0"/>
          <w:sz w:val="32"/>
          <w:szCs w:val="32"/>
          <w:lang w:eastAsia="zh-CN"/>
        </w:rPr>
        <w:t>，提出如下协办意见：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十四五”期间，在自治区政协的关注和支持之下，贺兰山东麓园区管委会积极加强同港澳地区的联系，依托港澳地区的区位优势和国际影响力，强化品牌宣传推介，推动贺兰山东麓葡萄酒港澳市场销售取得切实成效。</w:t>
      </w:r>
      <w:r>
        <w:rPr>
          <w:rFonts w:hint="eastAsia" w:ascii="仿宋_GB2312" w:hAnsi="仿宋_GB2312" w:eastAsia="仿宋_GB2312" w:cs="仿宋_GB2312"/>
          <w:b w:val="0"/>
          <w:bCs w:val="0"/>
          <w:color w:val="auto"/>
          <w:sz w:val="32"/>
          <w:szCs w:val="32"/>
          <w:lang w:val="en-US" w:eastAsia="zh-CN"/>
        </w:rPr>
        <w:t>据海关统计，</w:t>
      </w:r>
      <w:r>
        <w:rPr>
          <w:rFonts w:hint="default" w:ascii="Times New Roman" w:hAnsi="Times New Roman" w:eastAsia="仿宋_GB2312" w:cs="Times New Roman"/>
          <w:color w:val="auto"/>
          <w:sz w:val="32"/>
          <w:szCs w:val="32"/>
          <w:lang w:val="en-US" w:eastAsia="zh-CN"/>
        </w:rPr>
        <w:t>2021年—2024年，产区香港、澳门累计出口量103.09吨，出口额1550.27万元。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国标黑体" w:hAnsi="国标黑体" w:eastAsia="国标黑体" w:cs="国标黑体"/>
          <w:b/>
          <w:bCs/>
          <w:sz w:val="32"/>
          <w:szCs w:val="32"/>
          <w:lang w:val="en-US" w:eastAsia="zh-CN"/>
        </w:rPr>
      </w:pPr>
      <w:r>
        <w:rPr>
          <w:rFonts w:hint="eastAsia" w:ascii="国标黑体" w:hAnsi="国标黑体" w:eastAsia="国标黑体" w:cs="国标黑体"/>
          <w:b w:val="0"/>
          <w:bCs w:val="0"/>
          <w:sz w:val="32"/>
          <w:szCs w:val="32"/>
          <w:lang w:val="en-US" w:eastAsia="zh-CN"/>
        </w:rPr>
        <w:t>一、强化活动推介，扩大品牌宣传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产区层面，</w:t>
      </w:r>
      <w:r>
        <w:rPr>
          <w:rFonts w:hint="default" w:ascii="Times New Roman" w:hAnsi="Times New Roman" w:eastAsia="仿宋_GB2312" w:cs="Times New Roman"/>
          <w:b w:val="0"/>
          <w:bCs w:val="0"/>
          <w:sz w:val="32"/>
          <w:szCs w:val="32"/>
          <w:lang w:val="en-US" w:eastAsia="zh-CN"/>
        </w:rPr>
        <w:t>自</w:t>
      </w:r>
      <w:r>
        <w:rPr>
          <w:rFonts w:hint="default" w:ascii="Times New Roman" w:hAnsi="Times New Roman" w:eastAsia="仿宋_GB2312" w:cs="Times New Roman"/>
          <w:sz w:val="32"/>
          <w:szCs w:val="32"/>
          <w:lang w:val="en-US" w:eastAsia="zh-CN"/>
        </w:rPr>
        <w:t>2022年以来，贺兰山东麓葡萄酒产区在香港、澳门积极开展品牌推广活动。先后</w:t>
      </w:r>
      <w:r>
        <w:rPr>
          <w:rFonts w:hint="default" w:ascii="Times New Roman" w:hAnsi="Times New Roman" w:eastAsia="仿宋_GB2312" w:cs="Times New Roman"/>
          <w:sz w:val="32"/>
          <w:szCs w:val="32"/>
          <w:lang w:eastAsia="zh-CN"/>
        </w:rPr>
        <w:t>组织酒庄</w:t>
      </w:r>
      <w:r>
        <w:rPr>
          <w:rFonts w:hint="default" w:ascii="Times New Roman" w:hAnsi="Times New Roman" w:eastAsia="仿宋_GB2312" w:cs="Times New Roman"/>
          <w:color w:val="auto"/>
          <w:kern w:val="2"/>
          <w:sz w:val="32"/>
          <w:szCs w:val="32"/>
          <w:lang w:val="en-US" w:eastAsia="zh-CN" w:bidi="ar-SA"/>
        </w:rPr>
        <w:t>参加</w:t>
      </w:r>
      <w:r>
        <w:rPr>
          <w:rFonts w:hint="default" w:ascii="Times New Roman" w:hAnsi="Times New Roman" w:eastAsia="仿宋_GB2312" w:cs="Times New Roman"/>
          <w:sz w:val="32"/>
          <w:szCs w:val="32"/>
          <w:lang w:val="en-US" w:eastAsia="zh-CN"/>
        </w:rPr>
        <w:t>首届中国（澳门）国际高品质消费博览会暨横琴世界湾区论坛、</w:t>
      </w:r>
      <w:r>
        <w:rPr>
          <w:rFonts w:hint="default" w:ascii="Times New Roman" w:hAnsi="Times New Roman" w:eastAsia="仿宋_GB2312" w:cs="Times New Roman"/>
          <w:color w:val="auto"/>
          <w:kern w:val="2"/>
          <w:sz w:val="32"/>
          <w:szCs w:val="32"/>
          <w:lang w:val="en-US" w:eastAsia="zh-CN" w:bidi="ar-SA"/>
        </w:rPr>
        <w:t>澳门永利皇宫酒店</w:t>
      </w:r>
      <w:r>
        <w:rPr>
          <w:rFonts w:hint="default" w:ascii="Times New Roman" w:hAnsi="Times New Roman" w:eastAsia="仿宋_GB2312" w:cs="Times New Roman"/>
          <w:sz w:val="32"/>
          <w:szCs w:val="32"/>
          <w:lang w:eastAsia="zh-CN"/>
        </w:rPr>
        <w:t>“永利臻典品牌发布会”活动、</w:t>
      </w:r>
      <w:r>
        <w:rPr>
          <w:rFonts w:hint="default" w:ascii="Times New Roman" w:hAnsi="Times New Roman" w:eastAsia="仿宋_GB2312" w:cs="Times New Roman"/>
          <w:sz w:val="32"/>
          <w:szCs w:val="32"/>
        </w:rPr>
        <w:t>香港prowine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香港国际美酒展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香港美食佳肴巡礼</w:t>
      </w:r>
      <w:r>
        <w:rPr>
          <w:rFonts w:hint="default" w:ascii="Times New Roman" w:hAnsi="Times New Roman" w:eastAsia="仿宋_GB2312" w:cs="Times New Roman"/>
          <w:sz w:val="32"/>
          <w:szCs w:val="32"/>
          <w:lang w:eastAsia="zh-CN"/>
        </w:rPr>
        <w:t>等活动，</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sz w:val="32"/>
          <w:szCs w:val="32"/>
        </w:rPr>
        <w:t>举办大师班、专场推介品鉴活动，</w:t>
      </w:r>
      <w:r>
        <w:rPr>
          <w:rFonts w:hint="default" w:ascii="Times New Roman" w:hAnsi="Times New Roman" w:eastAsia="仿宋_GB2312" w:cs="Times New Roman"/>
          <w:sz w:val="32"/>
          <w:szCs w:val="32"/>
          <w:lang w:eastAsia="zh-CN"/>
        </w:rPr>
        <w:t>引发香港</w:t>
      </w:r>
      <w:r>
        <w:rPr>
          <w:rFonts w:hint="default" w:ascii="Times New Roman" w:hAnsi="Times New Roman" w:eastAsia="仿宋_GB2312" w:cs="Times New Roman"/>
          <w:sz w:val="32"/>
          <w:szCs w:val="32"/>
        </w:rPr>
        <w:t>媒体广泛关注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筛选17家酒庄64款代表酒款形成“宁夏贺兰山东麓葡萄酒酒单”，推荐给澳门永利皇宫酒店、上葡京老佛爷酒店、威尼斯人酒店、南光贸易等企业。5款宁夏葡萄酒成功登上国泰航空商务舱和头等舱。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仿宋_GB2312"/>
          <w:b/>
          <w:bCs/>
          <w:color w:val="auto"/>
          <w:kern w:val="2"/>
          <w:sz w:val="32"/>
          <w:szCs w:val="32"/>
          <w:lang w:val="en-US" w:eastAsia="zh-CN" w:bidi="ar-SA"/>
        </w:rPr>
        <w:t>酒庄层面，</w:t>
      </w:r>
      <w:r>
        <w:rPr>
          <w:rFonts w:hint="default" w:ascii="Times New Roman" w:hAnsi="Times New Roman" w:eastAsia="仿宋_GB2312" w:cs="Times New Roman"/>
          <w:sz w:val="32"/>
          <w:szCs w:val="32"/>
          <w:lang w:val="en-US" w:eastAsia="zh-CN"/>
        </w:rPr>
        <w:t>长和翡翠、贺兰红酒庄葡萄酒在香港U购Select多家门店上架。贺兰晴雪酒庄、迦南美地酒庄、留世酒庄、银色高地酒庄、嘉地酒园进入香港君悦、港岛香格里拉、文华东方、半岛等品牌酒店，32号公馆、香港马会、阳明山庄、福临门、屈臣氏等酒窖渠道销售。长和翡翠酒庄葡萄酒成为香港雅高系酒店的house wine。美贺庄园借助香港葡萄酒销售公司资源，不断加强香港市场推介力度，利用艺术、文化跨界持续提升品牌影响力。西鸽酒庄在港签约3家经销商，不同系列产品在香港零售、即饮、团购等各消费渠道实现全覆盖。产区首家生产传统工艺起泡酒的本土酒庄—德沃酒庄进入香港多家米其林餐厅进行销售。</w:t>
      </w:r>
      <w:r>
        <w:rPr>
          <w:rFonts w:hint="default" w:ascii="Times New Roman" w:hAnsi="Times New Roman" w:eastAsia="仿宋_GB2312" w:cs="Times New Roman"/>
          <w:color w:val="auto"/>
          <w:sz w:val="32"/>
          <w:szCs w:val="32"/>
        </w:rPr>
        <w:t>玖禧酩庄与深圳盛高食品有限公司合作在港完成200万元的销售计划。</w:t>
      </w:r>
      <w:r>
        <w:rPr>
          <w:rFonts w:hint="default" w:ascii="Times New Roman" w:hAnsi="Times New Roman" w:eastAsia="仿宋_GB2312" w:cs="Times New Roman"/>
          <w:color w:val="auto"/>
          <w:sz w:val="32"/>
          <w:szCs w:val="32"/>
          <w:lang w:val="en-US" w:eastAsia="zh-CN"/>
        </w:rPr>
        <w:t>巴格斯亿众酒庄和香港政府旗下的香港海洋公园签订葡萄酒定制合同，以在港六只熊猫为主体，打造“熊猫家庭  五福临门”系列产品。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二、主动链接资源，拓展营销渠道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产区代表团借助活动契机积极拜访大企业、大渠道商，寻找合作机会。2023年香港葡萄酒与烈酒展览会期间，管委会</w:t>
      </w:r>
      <w:r>
        <w:rPr>
          <w:rFonts w:hint="default" w:ascii="Times New Roman" w:hAnsi="Times New Roman" w:eastAsia="仿宋_GB2312" w:cs="Times New Roman"/>
          <w:sz w:val="32"/>
          <w:szCs w:val="32"/>
          <w:lang w:val="en-US" w:eastAsia="zh-CN"/>
        </w:rPr>
        <w:t>代表团考察大亚国际集团、华润万家（香港）有限公司和新泰集团。探讨与大亚国际集团合作成立</w:t>
      </w:r>
      <w:r>
        <w:rPr>
          <w:rFonts w:hint="default" w:ascii="Times New Roman" w:hAnsi="Times New Roman" w:eastAsia="仿宋_GB2312" w:cs="Times New Roman"/>
          <w:bCs/>
          <w:color w:val="000000"/>
          <w:sz w:val="32"/>
          <w:szCs w:val="32"/>
        </w:rPr>
        <w:t>宁夏贺兰山东麓葡萄酒香港市场品牌建设的非营利性机构</w:t>
      </w:r>
      <w:r>
        <w:rPr>
          <w:rFonts w:hint="default" w:ascii="Times New Roman" w:hAnsi="Times New Roman" w:eastAsia="仿宋_GB2312" w:cs="Times New Roman"/>
          <w:bCs/>
          <w:color w:val="000000"/>
          <w:sz w:val="32"/>
          <w:szCs w:val="32"/>
          <w:lang w:eastAsia="zh-CN"/>
        </w:rPr>
        <w:t>和</w:t>
      </w:r>
      <w:r>
        <w:rPr>
          <w:rFonts w:hint="default" w:ascii="Times New Roman" w:hAnsi="Times New Roman" w:eastAsia="仿宋_GB2312" w:cs="Times New Roman"/>
          <w:bCs/>
          <w:color w:val="000000"/>
          <w:sz w:val="32"/>
          <w:szCs w:val="32"/>
        </w:rPr>
        <w:t>宁夏贺兰山东麓葡萄酒香港销售公司</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sz w:val="32"/>
          <w:szCs w:val="32"/>
          <w:lang w:val="en-US" w:eastAsia="zh-CN"/>
        </w:rPr>
        <w:t>推动落实宁夏贺兰山东麓葡萄酒在香港市场的品牌建设、葡萄酒教育、销售推广等工作；与华润万家（香港）有限公司洽谈借助其旗下50余家U购select占领国内商超和日常销售渠道，通过华润啤酒的3万多个经销商渠道带动宁夏葡萄酒销售事宜，并邀请华润啤酒到宁夏投资葡萄酒产业；与新泰集团洽谈采用寄卖模式销售等事宜洽谈交流并达成合作共识。2024年，代表团借助活动契机，先后走访中豪香港有限公司、香港华丰国货有限公司、香港旅游发展局、澳门友盈集团，深圳酒加wine前海葡萄酒体验店，了解港澳市场消费潜力、现状及需求，并探讨在港澳设立宁夏特色农产品城市体验中心可行性，适机开设宁夏特色农产品展销中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紧抓宁港合作交流机制契机，持续扩大产区推介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sz w:val="32"/>
          <w:szCs w:val="32"/>
          <w:lang w:val="en-US" w:eastAsia="zh-CN"/>
        </w:rPr>
        <w:t>025年4月9日，在宁港合作交流机制第一次联席会议期间，贺兰山东麓园区管委会借助2025宁港经贸交流合作推介会、宁夏贺兰山东麓葡萄酒品鉴推介会进一步扩大宣传，签订3项销售协议，金额达1600万元。与华润集团达成合作，贺兰红、长和翡翠等酒庄产品正式上架华润精品超市；与中旅集团达成初步合作意向，在其旗下免税店、邮轮上宣传推介宁夏葡萄酒，开展定制合作，4月22日中旅集团派出旗下投资与资产管理有限公司董事长卢路一行来宁就酒文旅项目投资合作事宜进行商洽；与顺丰集团开展定制合作，已赴宁协商采购；与裕华国货、永利度假村（澳门）股份有限公司在葡萄酒宣传销售等方面达成合作意向；与华夏国际邮轮开展合作，开展邮轮葡萄酒大师班、餐酒搭配、定制酒标等；在香港授牌成立宁夏贺兰山东麓葡萄酒（香港）体验中心，聘请港澳地区产区推介官。宁夏葡萄酒在港澳市场大放异彩，展示出了强大的生命力和影响力，彰显出潜力无限的发展空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下一步，在宁港合作交流机制下，我们将积极</w:t>
      </w:r>
      <w:r>
        <w:rPr>
          <w:rFonts w:hint="eastAsia" w:ascii="Times New Roman" w:hAnsi="Times New Roman" w:eastAsia="仿宋_GB2312" w:cs="Times New Roman"/>
          <w:color w:val="auto"/>
          <w:spacing w:val="0"/>
          <w:sz w:val="32"/>
          <w:szCs w:val="32"/>
          <w:u w:val="none"/>
          <w:lang w:eastAsia="zh-CN"/>
        </w:rPr>
        <w:t>搭建宁夏酒庄（企业）与香港大型酒类经销企业等洽谈交流平台，</w:t>
      </w:r>
      <w:r>
        <w:rPr>
          <w:rFonts w:hint="eastAsia" w:ascii="仿宋_GB2312" w:hAnsi="仿宋_GB2312" w:eastAsia="仿宋_GB2312" w:cs="仿宋_GB2312"/>
          <w:sz w:val="32"/>
          <w:szCs w:val="32"/>
          <w:lang w:eastAsia="zh-CN"/>
        </w:rPr>
        <w:t>链接更多销售渠道资源；</w:t>
      </w:r>
      <w:r>
        <w:rPr>
          <w:rFonts w:hint="eastAsia" w:ascii="仿宋_GB2312" w:hAnsi="仿宋_GB2312" w:eastAsia="仿宋_GB2312" w:cs="仿宋_GB2312"/>
          <w:sz w:val="32"/>
          <w:szCs w:val="32"/>
          <w:lang w:val="en-US" w:eastAsia="zh-CN"/>
        </w:rPr>
        <w:t>争取在香港</w:t>
      </w:r>
      <w:r>
        <w:rPr>
          <w:rFonts w:hint="default" w:ascii="Times New Roman" w:hAnsi="Times New Roman" w:eastAsia="仿宋_GB2312" w:cs="Times New Roman"/>
          <w:color w:val="auto"/>
          <w:spacing w:val="0"/>
          <w:sz w:val="32"/>
          <w:szCs w:val="32"/>
          <w:u w:val="none"/>
        </w:rPr>
        <w:t>重大</w:t>
      </w:r>
      <w:r>
        <w:rPr>
          <w:rFonts w:hint="eastAsia" w:ascii="Times New Roman" w:hAnsi="Times New Roman" w:eastAsia="仿宋_GB2312" w:cs="Times New Roman"/>
          <w:color w:val="auto"/>
          <w:spacing w:val="0"/>
          <w:sz w:val="32"/>
          <w:szCs w:val="32"/>
          <w:u w:val="none"/>
          <w:lang w:eastAsia="zh-CN"/>
        </w:rPr>
        <w:t>政务会议</w:t>
      </w:r>
      <w:r>
        <w:rPr>
          <w:rFonts w:hint="default" w:ascii="Times New Roman" w:hAnsi="Times New Roman" w:eastAsia="仿宋_GB2312" w:cs="Times New Roman"/>
          <w:color w:val="auto"/>
          <w:spacing w:val="0"/>
          <w:sz w:val="32"/>
          <w:szCs w:val="32"/>
          <w:u w:val="none"/>
          <w:lang w:eastAsia="zh-CN"/>
        </w:rPr>
        <w:t>活动</w:t>
      </w:r>
      <w:r>
        <w:rPr>
          <w:rFonts w:hint="eastAsia" w:ascii="Times New Roman" w:hAnsi="Times New Roman" w:eastAsia="仿宋_GB2312" w:cs="Times New Roman"/>
          <w:color w:val="auto"/>
          <w:spacing w:val="0"/>
          <w:sz w:val="32"/>
          <w:szCs w:val="32"/>
          <w:u w:val="none"/>
          <w:lang w:eastAsia="zh-CN"/>
        </w:rPr>
        <w:t>期间</w:t>
      </w:r>
      <w:r>
        <w:rPr>
          <w:rFonts w:hint="default" w:ascii="Times New Roman" w:hAnsi="Times New Roman" w:eastAsia="仿宋_GB2312" w:cs="Times New Roman"/>
          <w:color w:val="auto"/>
          <w:spacing w:val="0"/>
          <w:sz w:val="32"/>
          <w:szCs w:val="32"/>
          <w:u w:val="none"/>
        </w:rPr>
        <w:t>开展推介</w:t>
      </w:r>
      <w:r>
        <w:rPr>
          <w:rFonts w:hint="eastAsia" w:ascii="Times New Roman" w:hAnsi="Times New Roman" w:eastAsia="仿宋_GB2312" w:cs="Times New Roman"/>
          <w:color w:val="auto"/>
          <w:spacing w:val="0"/>
          <w:sz w:val="32"/>
          <w:szCs w:val="32"/>
          <w:u w:val="none"/>
          <w:lang w:eastAsia="zh-CN"/>
        </w:rPr>
        <w:t>类活动</w:t>
      </w:r>
      <w:r>
        <w:rPr>
          <w:rFonts w:hint="eastAsia" w:ascii="仿宋_GB2312" w:hAnsi="仿宋_GB2312" w:eastAsia="仿宋_GB2312" w:cs="仿宋_GB2312"/>
          <w:sz w:val="32"/>
          <w:szCs w:val="32"/>
          <w:lang w:eastAsia="zh-CN"/>
        </w:rPr>
        <w:t>；对接邀请更多香港团体走进宁夏贺兰山东麓葡萄酒产区开展酒庄游等，推动宁夏葡萄酒借助港澳市场走出去。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80" w:lineRule="exact"/>
        <w:ind w:right="0" w:firstLine="6080" w:firstLineChars="1900"/>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05"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pPr>
        <w:keepNext w:val="0"/>
        <w:keepLines w:val="0"/>
        <w:pageBreakBefore w:val="0"/>
        <w:widowControl w:val="0"/>
        <w:kinsoku/>
        <w:wordWrap/>
        <w:overflowPunct/>
        <w:topLinePunct w:val="0"/>
        <w:autoSpaceDE/>
        <w:autoSpaceDN/>
        <w:bidi w:val="0"/>
        <w:adjustRightInd/>
        <w:snapToGrid/>
        <w:spacing w:line="480" w:lineRule="exact"/>
        <w:ind w:right="0" w:firstLine="5120" w:firstLineChars="1600"/>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lang w:eastAsia="zh-CN"/>
        </w:rPr>
        <w:t>202</w:t>
      </w:r>
      <w:r>
        <w:rPr>
          <w:rFonts w:hint="default" w:ascii="Times New Roman" w:hAnsi="Times New Roman" w:eastAsia="仿宋_GB2312" w:cs="Times New Roman"/>
          <w:spacing w:val="0"/>
          <w:sz w:val="32"/>
          <w:szCs w:val="32"/>
          <w:u w:val="none"/>
          <w:lang w:val="en-US" w:eastAsia="zh-CN"/>
        </w:rPr>
        <w:t>5</w:t>
      </w:r>
      <w:r>
        <w:rPr>
          <w:rFonts w:hint="default" w:ascii="Times New Roman" w:hAnsi="Times New Roman" w:eastAsia="仿宋_GB2312" w:cs="Times New Roman"/>
          <w:spacing w:val="0"/>
          <w:sz w:val="32"/>
          <w:szCs w:val="32"/>
          <w:u w:val="none"/>
          <w:lang w:eastAsia="zh-CN"/>
        </w:rPr>
        <w:t>年</w:t>
      </w:r>
      <w:r>
        <w:rPr>
          <w:rFonts w:hint="eastAsia" w:ascii="Times New Roman" w:hAnsi="Times New Roman" w:eastAsia="仿宋_GB2312" w:cs="Times New Roman"/>
          <w:spacing w:val="0"/>
          <w:sz w:val="32"/>
          <w:szCs w:val="32"/>
          <w:u w:val="none"/>
          <w:lang w:val="en-US" w:eastAsia="zh-CN"/>
        </w:rPr>
        <w:t>7</w:t>
      </w:r>
      <w:r>
        <w:rPr>
          <w:rFonts w:hint="default" w:ascii="Times New Roman" w:hAnsi="Times New Roman" w:eastAsia="仿宋_GB2312" w:cs="Times New Roman"/>
          <w:spacing w:val="0"/>
          <w:sz w:val="32"/>
          <w:szCs w:val="32"/>
          <w:u w:val="none"/>
          <w:lang w:eastAsia="zh-CN"/>
        </w:rPr>
        <w:t>月</w:t>
      </w:r>
      <w:r>
        <w:rPr>
          <w:rFonts w:hint="eastAsia" w:ascii="Times New Roman" w:hAnsi="Times New Roman" w:eastAsia="仿宋_GB2312" w:cs="Times New Roman"/>
          <w:spacing w:val="0"/>
          <w:sz w:val="32"/>
          <w:szCs w:val="32"/>
          <w:u w:val="none"/>
          <w:lang w:val="en-US" w:eastAsia="zh-CN"/>
        </w:rPr>
        <w:t>9</w:t>
      </w:r>
      <w:r>
        <w:rPr>
          <w:rFonts w:hint="default" w:ascii="Times New Roman" w:hAnsi="Times New Roman" w:eastAsia="仿宋_GB2312" w:cs="Times New Roman"/>
          <w:spacing w:val="0"/>
          <w:sz w:val="32"/>
          <w:szCs w:val="32"/>
          <w:u w:val="none"/>
          <w:lang w:eastAsia="zh-CN"/>
        </w:rPr>
        <w:t>日</w:t>
      </w:r>
      <w:r>
        <w:rPr>
          <w:rFonts w:hint="default" w:ascii="Times New Roman" w:hAnsi="Times New Roman" w:eastAsia="仿宋_GB2312" w:cs="Times New Roman"/>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default" w:ascii="Times New Roman" w:hAnsi="Times New Roman" w:eastAsia="仿宋_GB2312" w:cs="Times New Roman"/>
          <w:spacing w:val="0"/>
          <w:sz w:val="32"/>
          <w:szCs w:val="32"/>
          <w:u w:val="none"/>
          <w:lang w:eastAsia="zh-CN"/>
        </w:rPr>
      </w:pPr>
      <w:r>
        <w:rPr>
          <w:rFonts w:hint="default" w:ascii="Times New Roman" w:hAnsi="Times New Roman" w:eastAsia="仿宋_GB2312" w:cs="Times New Roman"/>
          <w:spacing w:val="0"/>
          <w:sz w:val="32"/>
          <w:szCs w:val="32"/>
          <w:u w:val="none"/>
          <w:lang w:eastAsia="zh-CN"/>
        </w:rPr>
        <w:t>（联系人：</w:t>
      </w:r>
      <w:r>
        <w:rPr>
          <w:rFonts w:hint="eastAsia" w:ascii="Times New Roman" w:hAnsi="Times New Roman" w:eastAsia="仿宋_GB2312" w:cs="Times New Roman"/>
          <w:spacing w:val="0"/>
          <w:sz w:val="32"/>
          <w:szCs w:val="32"/>
          <w:u w:val="none"/>
          <w:lang w:val="en-US" w:eastAsia="zh-CN"/>
        </w:rPr>
        <w:t>陈丽琼</w:t>
      </w:r>
      <w:r>
        <w:rPr>
          <w:rFonts w:hint="default" w:ascii="Times New Roman" w:hAnsi="Times New Roman" w:eastAsia="仿宋_GB2312" w:cs="Times New Roman"/>
          <w:spacing w:val="0"/>
          <w:sz w:val="32"/>
          <w:szCs w:val="32"/>
          <w:u w:val="none"/>
          <w:lang w:val="en-US" w:eastAsia="zh-CN"/>
        </w:rPr>
        <w:t>，联系电话：</w:t>
      </w:r>
      <w:r>
        <w:rPr>
          <w:rFonts w:hint="eastAsia" w:ascii="Times New Roman" w:hAnsi="Times New Roman" w:eastAsia="仿宋_GB2312" w:cs="Times New Roman"/>
          <w:spacing w:val="0"/>
          <w:sz w:val="32"/>
          <w:szCs w:val="32"/>
          <w:u w:val="none"/>
          <w:lang w:val="en-US" w:eastAsia="zh-CN"/>
        </w:rPr>
        <w:t>19809516072</w:t>
      </w:r>
      <w:r>
        <w:rPr>
          <w:rFonts w:hint="default" w:ascii="Times New Roman" w:hAnsi="Times New Roman" w:eastAsia="仿宋_GB2312" w:cs="Times New Roman"/>
          <w:spacing w:val="0"/>
          <w:sz w:val="32"/>
          <w:szCs w:val="32"/>
          <w:u w:val="none"/>
          <w:lang w:eastAsia="zh-CN"/>
        </w:rPr>
        <w:t>）</w:t>
      </w:r>
    </w:p>
    <w:tbl>
      <w:tblPr>
        <w:tblStyle w:val="11"/>
        <w:tblpPr w:leftFromText="180" w:rightFromText="180" w:vertAnchor="text" w:horzAnchor="page" w:tblpX="1630" w:tblpY="1547"/>
        <w:tblOverlap w:val="never"/>
        <w:tblW w:w="488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pStyle w:val="4"/>
              <w:keepNext w:val="0"/>
              <w:keepLines w:val="0"/>
              <w:pageBreakBefore w:val="0"/>
              <w:widowControl w:val="0"/>
              <w:kinsoku/>
              <w:wordWrap/>
              <w:overflowPunct/>
              <w:topLinePunct w:val="0"/>
              <w:bidi w:val="0"/>
              <w:spacing w:line="560"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default" w:ascii="Times New Roman" w:hAnsi="Times New Roman" w:eastAsia="仿宋_GB2312" w:cs="Times New Roman"/>
          <w:spacing w:val="0"/>
          <w:sz w:val="32"/>
          <w:szCs w:val="32"/>
          <w:u w:val="none"/>
          <w:lang w:eastAsia="zh-CN"/>
        </w:rPr>
      </w:pPr>
    </w:p>
    <w:p>
      <w:pPr>
        <w:rPr>
          <w:rFonts w:hint="default" w:ascii="Times New Roman" w:hAnsi="Times New Roman" w:eastAsia="楷体" w:cs="Times New Roman"/>
          <w:sz w:val="28"/>
          <w:szCs w:val="28"/>
          <w:vertAlign w:val="baseline"/>
          <w:lang w:val="en-US" w:eastAsia="zh-CN"/>
        </w:rPr>
      </w:pPr>
      <w:bookmarkStart w:id="0" w:name="_GoBack"/>
      <w:bookmarkEnd w:id="0"/>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EBAC"/>
    <w:multiLevelType w:val="singleLevel"/>
    <w:tmpl w:val="FFFEE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DhlNWQ3Mzg1YjE4ZTQwNzhlOTA4NWRkZDhhMGMifQ=="/>
  </w:docVars>
  <w:rsids>
    <w:rsidRoot w:val="067F4033"/>
    <w:rsid w:val="00FFE651"/>
    <w:rsid w:val="02015B6A"/>
    <w:rsid w:val="026F56B8"/>
    <w:rsid w:val="032F673F"/>
    <w:rsid w:val="05755697"/>
    <w:rsid w:val="067F4033"/>
    <w:rsid w:val="0B6A792F"/>
    <w:rsid w:val="12E60425"/>
    <w:rsid w:val="138875A1"/>
    <w:rsid w:val="18DE355E"/>
    <w:rsid w:val="19D93B4E"/>
    <w:rsid w:val="1A4408B5"/>
    <w:rsid w:val="1AEB263A"/>
    <w:rsid w:val="1BBD7954"/>
    <w:rsid w:val="1CEB6DC6"/>
    <w:rsid w:val="1D560285"/>
    <w:rsid w:val="1F9B8ECC"/>
    <w:rsid w:val="1FBF4C8C"/>
    <w:rsid w:val="23911724"/>
    <w:rsid w:val="25262FA9"/>
    <w:rsid w:val="25FC28AD"/>
    <w:rsid w:val="29A80F84"/>
    <w:rsid w:val="2B3D1C2D"/>
    <w:rsid w:val="2C365B84"/>
    <w:rsid w:val="2C575327"/>
    <w:rsid w:val="2DEBCDDF"/>
    <w:rsid w:val="2E24F62C"/>
    <w:rsid w:val="2ED6401F"/>
    <w:rsid w:val="33B41362"/>
    <w:rsid w:val="347D3C45"/>
    <w:rsid w:val="37ED5C91"/>
    <w:rsid w:val="37FDF06E"/>
    <w:rsid w:val="38C97203"/>
    <w:rsid w:val="39717C8E"/>
    <w:rsid w:val="3D2211B1"/>
    <w:rsid w:val="3D8D3ECC"/>
    <w:rsid w:val="3E6C7F5D"/>
    <w:rsid w:val="3F2F6B8F"/>
    <w:rsid w:val="3FD12597"/>
    <w:rsid w:val="422624CB"/>
    <w:rsid w:val="426052B1"/>
    <w:rsid w:val="44B707B8"/>
    <w:rsid w:val="451A208F"/>
    <w:rsid w:val="49346D41"/>
    <w:rsid w:val="49DB1DED"/>
    <w:rsid w:val="4B6978CC"/>
    <w:rsid w:val="4D761E2D"/>
    <w:rsid w:val="4E8567CB"/>
    <w:rsid w:val="4EA30A98"/>
    <w:rsid w:val="4F1C2AA2"/>
    <w:rsid w:val="4F9E4D6D"/>
    <w:rsid w:val="4FD73056"/>
    <w:rsid w:val="530C5AE1"/>
    <w:rsid w:val="5BBAE36E"/>
    <w:rsid w:val="5D7D384B"/>
    <w:rsid w:val="5DD35E25"/>
    <w:rsid w:val="5DFED5D9"/>
    <w:rsid w:val="5FBF35DE"/>
    <w:rsid w:val="62E47B0C"/>
    <w:rsid w:val="637D54F9"/>
    <w:rsid w:val="64644411"/>
    <w:rsid w:val="675B2367"/>
    <w:rsid w:val="690A7BA1"/>
    <w:rsid w:val="6C7812C6"/>
    <w:rsid w:val="6D1FDE53"/>
    <w:rsid w:val="6DF7BBA3"/>
    <w:rsid w:val="70F51248"/>
    <w:rsid w:val="71B07B9E"/>
    <w:rsid w:val="74BFE7CC"/>
    <w:rsid w:val="77302BD6"/>
    <w:rsid w:val="77DB5202"/>
    <w:rsid w:val="793775CE"/>
    <w:rsid w:val="7994575A"/>
    <w:rsid w:val="79B7335B"/>
    <w:rsid w:val="7B793F2D"/>
    <w:rsid w:val="7BFE317E"/>
    <w:rsid w:val="7C3746C0"/>
    <w:rsid w:val="7C4709C6"/>
    <w:rsid w:val="7D6A07B6"/>
    <w:rsid w:val="7DA96E2E"/>
    <w:rsid w:val="7ECB4A45"/>
    <w:rsid w:val="7EFBA520"/>
    <w:rsid w:val="7EFFAA76"/>
    <w:rsid w:val="7F7CDE15"/>
    <w:rsid w:val="7FEF33A9"/>
    <w:rsid w:val="BFFDB598"/>
    <w:rsid w:val="C2DE09ED"/>
    <w:rsid w:val="D6CC16D7"/>
    <w:rsid w:val="DD3E3A2F"/>
    <w:rsid w:val="DEFD0C70"/>
    <w:rsid w:val="E2B77A34"/>
    <w:rsid w:val="E35DC54B"/>
    <w:rsid w:val="E6FBEB2A"/>
    <w:rsid w:val="E76F626B"/>
    <w:rsid w:val="EEFB3A08"/>
    <w:rsid w:val="EFE6819B"/>
    <w:rsid w:val="F5CF1DF2"/>
    <w:rsid w:val="F7E30EC4"/>
    <w:rsid w:val="F7E746E1"/>
    <w:rsid w:val="F97763EC"/>
    <w:rsid w:val="F9D229FE"/>
    <w:rsid w:val="FADAC088"/>
    <w:rsid w:val="FAEF3A5E"/>
    <w:rsid w:val="FBCA8FE2"/>
    <w:rsid w:val="FBDFA3AF"/>
    <w:rsid w:val="FE37D16C"/>
    <w:rsid w:val="FEFD7E88"/>
    <w:rsid w:val="FFFF5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jc w:val="center"/>
    </w:pPr>
    <w:rPr>
      <w:rFonts w:eastAsia="华文中宋"/>
      <w:sz w:val="36"/>
    </w:rPr>
  </w:style>
  <w:style w:type="paragraph" w:styleId="5">
    <w:name w:val="Body Text First Indent"/>
    <w:basedOn w:val="4"/>
    <w:next w:val="4"/>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1919</Words>
  <Characters>2012</Characters>
  <Lines>0</Lines>
  <Paragraphs>0</Paragraphs>
  <TotalTime>0</TotalTime>
  <ScaleCrop>false</ScaleCrop>
  <LinksUpToDate>false</LinksUpToDate>
  <CharactersWithSpaces>2041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2024-04-26T17:47:00Z</dcterms:created>
  <dc:creator>Esperarán</dc:creator>
  <cp:lastModifiedBy>麻美子</cp:lastModifiedBy>
  <cp:lastPrinted>2025-05-10T17:56:00Z</cp:lastPrinted>
  <dcterms:modified xsi:type="dcterms:W3CDTF">2025-07-09T17:28:26Z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F9EA48F4E5277D1622EC6D68CFC2E305_43</vt:lpwstr>
  </property>
  <property fmtid="{D5CDD505-2E9C-101B-9397-08002B2CF9AE}" pid="4" name="KSOTemplateDocerSaveRecord">
    <vt:lpwstr>eyJoZGlkIjoiYTRiMmY2OGU5ODY0MWY4Zjc2M2MzZmExNmJiZjkxMGQiLCJ1c2VySWQiOiIyNzk2OTQ2NzIifQ==</vt:lpwstr>
  </property>
</Properties>
</file>