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0" w:firstLineChars="2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680" w:firstLineChars="2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[公开]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spacing w:val="-14"/>
          <w:w w:val="90"/>
          <w:sz w:val="56"/>
          <w:szCs w:val="5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spacing w:val="0"/>
          <w:w w:val="83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FF0000"/>
          <w:spacing w:val="0"/>
          <w:w w:val="83"/>
          <w:sz w:val="56"/>
          <w:szCs w:val="56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83"/>
          <w:sz w:val="56"/>
          <w:szCs w:val="56"/>
          <w:lang w:val="en-US"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83"/>
          <w:sz w:val="56"/>
          <w:szCs w:val="56"/>
        </w:rPr>
        <w:t>产业园区管理委员会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spacing w:val="-14"/>
          <w:w w:val="93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pacing w:val="-14"/>
          <w:w w:val="93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116840</wp:posOffset>
                </wp:positionV>
                <wp:extent cx="6255385" cy="1270"/>
                <wp:effectExtent l="0" t="10160" r="12065" b="1714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5385" cy="1270"/>
                        </a:xfrm>
                        <a:prstGeom prst="straightConnector1">
                          <a:avLst/>
                        </a:prstGeom>
                        <a:ln w="20954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6.45pt;margin-top:9.2pt;height:0.1pt;width:492.55pt;z-index:251659264;mso-width-relative:page;mso-height-relative:page;" filled="f" stroked="t" coordsize="21600,21600" o:gfxdata="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rU8iB9UAAAAJAQAADwAAAAAAAAABACAAAAA4AAAAZHJzL2Rvd25yZXYueG1sUEsBAhQAFAAA&#10;AAgAh07iQFalqtgVAgAAEgQAAA4AAAAAAAAAAQAgAAAAOgEAAGRycy9lMm9Eb2MueG1sUEsFBgAA&#10;AAAGAAYAWQEAAMEFAAAAAA==&#10;">
                <v:fill on="f" focussize="0,0"/>
                <v:stroke weight="1.6499212598425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8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宁葡委函〔20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关于自治区政协十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次会议第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179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提案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协办意见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的函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自治区商务厅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现就工商联提出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的《关于优化惠民消费券补贴的提案》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2025年我委争取到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自治区商务厅100万元、财政厅500万元消费券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资金，用于在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第五届中国（宁夏）国际葡萄酒文化旅游博览会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国际名庄名酒展开展促消费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beforeAutospacing="0" w:after="0" w:afterLines="0" w:afterAutospacing="0" w:line="52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一是广泛宣传扩大知晓度。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第五届中国（宁夏）国际葡萄酒文化旅游博览会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的宣传工作部署，系统开展宣传，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中国银联宁夏分公司云闪付交易赠券触达超过30万人次。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在银川河东机场、高铁站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、公交站台等地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设立博览会宣传桁架（展板），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扩大消费券知晓度。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二简化方式提升便利性。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6月9日至11日线下共投放消费券200万元，根据葡萄酒消费价格实际，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中国银联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云闪付APP设置专区发放“100元减30元”“500元减150元”“1000元减300元”三档消费券，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在展会现场直接领取、核销。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京东、抖音等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平台发放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400万元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“满100减20”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葡萄酒消费券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消费者在产区官方店铺结算时直接抵减。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三是优化规则发挥。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为充分发挥消费券资金的拉动作用，惠及更多葡萄酒消费者，联合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中国银联宁夏分公司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优化消费券领取和使用流程，现场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每位消费者最多可各领取5张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，未使用的次日重新投放，全力减少“抢券不用”的现象。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下一步，我们将进一步优化消费券的发放规则、面额设置、领取限制和使用期限，探索更精准的投放策略，设计差异化券种，提高资金使用效率和惠民覆盖面。建立与消费者、酒庄、平台方的常态化沟通反馈渠道，及时收集消费券使用过程中的问题与建议，不断调整优化方案，确保政策红利真正惠及消费者和产业。</w:t>
      </w: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        宁夏贺兰山东麓葡萄酒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320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产业园区管委会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32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（联系人：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王武智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，联系电话：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15309509909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</w:p>
    <w:tbl>
      <w:tblPr>
        <w:tblStyle w:val="9"/>
        <w:tblpPr w:leftFromText="180" w:rightFromText="180" w:vertAnchor="text" w:horzAnchor="page" w:tblpX="1645" w:tblpY="1594"/>
        <w:tblOverlap w:val="never"/>
        <w:tblW w:w="488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报送：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自治区政协提案委员会，自治区人民政府督查室。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234" w:firstLineChars="100"/>
              <w:textAlignment w:val="auto"/>
              <w:rPr>
                <w:rFonts w:hint="default" w:ascii="Times New Roman" w:hAnsi="Times New Roman" w:eastAsia="仿宋_GB2312" w:cs="Times New Roman"/>
                <w:color w:val="FFFFFF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</w:rPr>
              <w:t xml:space="preserve">宁夏贺兰山东麓葡萄酒产业园区管委会综合处       </w:t>
            </w:r>
            <w:r>
              <w:rPr>
                <w:rFonts w:hint="default" w:ascii="Times New Roman" w:hAnsi="Times New Roman" w:eastAsia="仿宋_GB2312" w:cs="Times New Roman"/>
                <w:spacing w:val="-20"/>
                <w:w w:val="9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 w:hanging="630" w:hangingChars="300"/>
        <w:jc w:val="both"/>
        <w:textAlignment w:val="auto"/>
      </w:pP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F2837"/>
    <w:rsid w:val="0E3D2A58"/>
    <w:rsid w:val="1727F8EE"/>
    <w:rsid w:val="232C0422"/>
    <w:rsid w:val="2BFFA035"/>
    <w:rsid w:val="353F2837"/>
    <w:rsid w:val="400F7C37"/>
    <w:rsid w:val="442C1421"/>
    <w:rsid w:val="6C310ADB"/>
    <w:rsid w:val="6DBC4266"/>
    <w:rsid w:val="775BEE7B"/>
    <w:rsid w:val="ACBB5E52"/>
    <w:rsid w:val="B4FF03EB"/>
    <w:rsid w:val="FBC7F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uppressAutoHyphens/>
      <w:spacing w:beforeLines="0" w:after="140" w:afterLines="0" w:line="276" w:lineRule="auto"/>
    </w:pPr>
    <w:rPr>
      <w:rFonts w:hint="default" w:ascii="Calibri" w:hAnsi="Calibri" w:eastAsia="宋体"/>
      <w:sz w:val="32"/>
    </w:rPr>
  </w:style>
  <w:style w:type="paragraph" w:styleId="5">
    <w:name w:val="Body Text First Indent"/>
    <w:basedOn w:val="4"/>
    <w:next w:val="4"/>
    <w:qFormat/>
    <w:uiPriority w:val="0"/>
    <w:pPr>
      <w:spacing w:beforeLines="0" w:afterLines="0"/>
      <w:ind w:firstLine="420" w:firstLineChars="100"/>
    </w:pPr>
    <w:rPr>
      <w:rFonts w:hint="default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2025-07-28T09:00:00Z</dcterms:created>
  <dc:creator>Administrator</dc:creator>
  <cp:lastModifiedBy>麻美子</cp:lastModifiedBy>
  <cp:lastPrinted>2025-07-28T09:50:00Z</cp:lastPrinted>
  <dcterms:modified xsi:type="dcterms:W3CDTF">2025-07-28T11:34:07Z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0700B667F7A0F738AFEF86681E5DDAD0_43</vt:lpwstr>
  </property>
</Properties>
</file>