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4F446">
      <w:pPr>
        <w:pStyle w:val="12"/>
        <w:keepNext w:val="0"/>
        <w:keepLines w:val="0"/>
        <w:pageBreakBefore w:val="0"/>
        <w:widowControl w:val="0"/>
        <w:kinsoku/>
        <w:wordWrap/>
        <w:overflowPunct/>
        <w:topLinePunct w:val="0"/>
        <w:bidi w:val="0"/>
        <w:adjustRightInd/>
        <w:snapToGrid/>
        <w:textAlignment w:val="auto"/>
        <w:rPr>
          <w:rFonts w:hint="default" w:ascii="Times New Roman" w:hAnsi="Times New Roman" w:cs="Times New Roman"/>
        </w:rPr>
      </w:pPr>
    </w:p>
    <w:p w14:paraId="3C849235">
      <w:pPr>
        <w:keepNext w:val="0"/>
        <w:keepLines w:val="0"/>
        <w:pageBreakBefore w:val="0"/>
        <w:widowControl w:val="0"/>
        <w:tabs>
          <w:tab w:val="center" w:pos="4153"/>
          <w:tab w:val="right" w:pos="8306"/>
        </w:tabs>
        <w:kinsoku/>
        <w:wordWrap/>
        <w:overflowPunct/>
        <w:topLinePunct w:val="0"/>
        <w:autoSpaceDE/>
        <w:autoSpaceDN/>
        <w:bidi w:val="0"/>
        <w:adjustRightInd/>
        <w:snapToGrid/>
        <w:spacing w:line="600" w:lineRule="exact"/>
        <w:jc w:val="left"/>
        <w:textAlignment w:val="auto"/>
        <w:rPr>
          <w:rFonts w:hint="default" w:ascii="Times New Roman" w:hAnsi="Times New Roman" w:eastAsia="宋体" w:cs="Times New Roman"/>
          <w:kern w:val="2"/>
          <w:sz w:val="18"/>
          <w:szCs w:val="22"/>
          <w:lang w:val="en-US" w:eastAsia="zh-CN" w:bidi="ar-SA"/>
        </w:rPr>
      </w:pPr>
    </w:p>
    <w:p w14:paraId="703FF95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color w:val="FF0000"/>
          <w:sz w:val="52"/>
          <w:szCs w:val="52"/>
        </w:rPr>
      </w:pPr>
    </w:p>
    <w:p w14:paraId="74D2E4D9">
      <w:pPr>
        <w:keepNext w:val="0"/>
        <w:keepLines w:val="0"/>
        <w:pageBreakBefore w:val="0"/>
        <w:widowControl w:val="0"/>
        <w:kinsoku/>
        <w:wordWrap/>
        <w:overflowPunct/>
        <w:topLinePunct w:val="0"/>
        <w:bidi w:val="0"/>
        <w:snapToGrid/>
        <w:spacing w:line="540" w:lineRule="exact"/>
        <w:ind w:left="0" w:leftChars="0" w:firstLine="0" w:firstLineChars="0"/>
        <w:jc w:val="center"/>
        <w:textAlignment w:val="auto"/>
        <w:rPr>
          <w:rFonts w:hint="default" w:ascii="Times New Roman" w:hAnsi="Times New Roman" w:eastAsia="方正小标宋简体" w:cs="Times New Roman"/>
          <w:color w:val="FF0000"/>
          <w:spacing w:val="11"/>
          <w:sz w:val="48"/>
          <w:szCs w:val="48"/>
        </w:rPr>
      </w:pPr>
      <w:r>
        <w:rPr>
          <w:rFonts w:hint="default" w:ascii="Times New Roman" w:hAnsi="Times New Roman" w:eastAsia="方正小标宋简体" w:cs="Times New Roman"/>
          <w:color w:val="FF0000"/>
          <w:spacing w:val="11"/>
          <w:sz w:val="48"/>
          <w:szCs w:val="48"/>
        </w:rPr>
        <w:t>宁夏贺兰山东麓葡萄酒产业</w:t>
      </w:r>
    </w:p>
    <w:p w14:paraId="1BC0199C">
      <w:pPr>
        <w:keepNext w:val="0"/>
        <w:keepLines w:val="0"/>
        <w:pageBreakBefore w:val="0"/>
        <w:widowControl w:val="0"/>
        <w:kinsoku/>
        <w:wordWrap/>
        <w:overflowPunct/>
        <w:topLinePunct w:val="0"/>
        <w:bidi w:val="0"/>
        <w:snapToGrid/>
        <w:spacing w:line="920" w:lineRule="exact"/>
        <w:ind w:left="0" w:leftChars="0" w:firstLine="0" w:firstLineChars="0"/>
        <w:jc w:val="center"/>
        <w:textAlignment w:val="auto"/>
        <w:rPr>
          <w:rFonts w:hint="default" w:ascii="Times New Roman" w:hAnsi="Times New Roman" w:eastAsia="方正小标宋简体" w:cs="Times New Roman"/>
          <w:color w:val="FF0000"/>
          <w:sz w:val="72"/>
          <w:szCs w:val="72"/>
        </w:rPr>
      </w:pPr>
    </w:p>
    <w:p w14:paraId="6B5B28A0">
      <w:pPr>
        <w:keepNext w:val="0"/>
        <w:keepLines w:val="0"/>
        <w:pageBreakBefore w:val="0"/>
        <w:widowControl w:val="0"/>
        <w:kinsoku/>
        <w:wordWrap/>
        <w:overflowPunct/>
        <w:topLinePunct w:val="0"/>
        <w:bidi w:val="0"/>
        <w:snapToGrid/>
        <w:spacing w:line="1000" w:lineRule="exact"/>
        <w:ind w:left="0" w:leftChars="0" w:firstLine="0" w:firstLineChars="0"/>
        <w:jc w:val="center"/>
        <w:textAlignment w:val="auto"/>
        <w:rPr>
          <w:rFonts w:hint="default" w:ascii="Times New Roman" w:hAnsi="Times New Roman" w:eastAsia="方正小标宋简体" w:cs="Times New Roman"/>
          <w:color w:val="FF0000"/>
          <w:spacing w:val="23"/>
          <w:w w:val="90"/>
          <w:sz w:val="96"/>
          <w:szCs w:val="96"/>
        </w:rPr>
      </w:pPr>
      <w:r>
        <w:rPr>
          <w:rFonts w:hint="default" w:ascii="Times New Roman" w:hAnsi="Times New Roman" w:eastAsia="方正小标宋简体" w:cs="Times New Roman"/>
          <w:color w:val="FF0000"/>
          <w:spacing w:val="23"/>
          <w:w w:val="90"/>
          <w:sz w:val="96"/>
          <w:szCs w:val="96"/>
        </w:rPr>
        <w:t>园区管理委员会文件</w:t>
      </w:r>
    </w:p>
    <w:p w14:paraId="055DC421">
      <w:pPr>
        <w:keepNext w:val="0"/>
        <w:keepLines w:val="0"/>
        <w:pageBreakBefore w:val="0"/>
        <w:widowControl w:val="0"/>
        <w:kinsoku/>
        <w:wordWrap/>
        <w:overflowPunct/>
        <w:topLinePunct w:val="0"/>
        <w:bidi w:val="0"/>
        <w:snapToGrid/>
        <w:spacing w:line="300" w:lineRule="exact"/>
        <w:ind w:left="0" w:leftChars="0" w:firstLine="0" w:firstLineChars="0"/>
        <w:textAlignment w:val="auto"/>
        <w:rPr>
          <w:rFonts w:hint="default" w:ascii="Times New Roman" w:hAnsi="Times New Roman" w:eastAsia="宋体" w:cs="Times New Roman"/>
          <w:sz w:val="21"/>
          <w:szCs w:val="22"/>
        </w:rPr>
      </w:pPr>
    </w:p>
    <w:p w14:paraId="31425FE6">
      <w:pPr>
        <w:keepNext w:val="0"/>
        <w:keepLines w:val="0"/>
        <w:pageBreakBefore w:val="0"/>
        <w:widowControl w:val="0"/>
        <w:kinsoku/>
        <w:wordWrap/>
        <w:overflowPunct/>
        <w:topLinePunct w:val="0"/>
        <w:autoSpaceDE w:val="0"/>
        <w:autoSpaceDN w:val="0"/>
        <w:bidi w:val="0"/>
        <w:adjustRightInd w:val="0"/>
        <w:snapToGrid/>
        <w:spacing w:line="560" w:lineRule="exact"/>
        <w:ind w:left="0" w:leftChars="0"/>
        <w:textAlignment w:val="auto"/>
        <w:rPr>
          <w:rFonts w:hint="default" w:ascii="Times New Roman" w:hAnsi="Times New Roman" w:eastAsia="黑体" w:cs="Times New Roman"/>
          <w:color w:val="000000"/>
          <w:sz w:val="24"/>
          <w:szCs w:val="24"/>
          <w:lang w:val="en-US" w:eastAsia="zh-CN" w:bidi="ar-SA"/>
        </w:rPr>
      </w:pPr>
    </w:p>
    <w:p w14:paraId="26CF603B">
      <w:pPr>
        <w:keepNext w:val="0"/>
        <w:keepLines w:val="0"/>
        <w:pageBreakBefore w:val="0"/>
        <w:widowControl w:val="0"/>
        <w:tabs>
          <w:tab w:val="left" w:pos="3113"/>
        </w:tabs>
        <w:kinsoku/>
        <w:wordWrap/>
        <w:overflowPunct/>
        <w:topLinePunct w:val="0"/>
        <w:autoSpaceDE/>
        <w:autoSpaceDN/>
        <w:bidi w:val="0"/>
        <w:adjustRightInd/>
        <w:snapToGrid/>
        <w:spacing w:line="560" w:lineRule="exact"/>
        <w:ind w:left="210" w:leftChars="100" w:firstLine="320" w:firstLineChars="1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rPr>
        <w:t>宁葡委发〔202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77</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 xml:space="preserve">                            签发人：</w:t>
      </w:r>
      <w:r>
        <w:rPr>
          <w:rFonts w:hint="default" w:ascii="Times New Roman" w:hAnsi="Times New Roman" w:eastAsia="楷体_GB2312" w:cs="Times New Roman"/>
          <w:sz w:val="32"/>
          <w:szCs w:val="32"/>
          <w:lang w:val="en-US" w:eastAsia="zh-CN"/>
        </w:rPr>
        <w:t>黄思明</w:t>
      </w:r>
    </w:p>
    <w:p w14:paraId="61E14152">
      <w:pPr>
        <w:keepNext w:val="0"/>
        <w:keepLines w:val="0"/>
        <w:pageBreakBefore w:val="0"/>
        <w:widowControl w:val="0"/>
        <w:shd w:val="clear" w:color="auto" w:fill="auto"/>
        <w:kinsoku/>
        <w:wordWrap/>
        <w:overflowPunct/>
        <w:topLinePunct w:val="0"/>
        <w:autoSpaceDE/>
        <w:autoSpaceDN/>
        <w:bidi w:val="0"/>
        <w:adjustRightInd/>
        <w:snapToGrid/>
        <w:spacing w:before="0" w:after="0" w:line="660" w:lineRule="exact"/>
        <w:ind w:left="0" w:leftChars="0" w:right="0" w:right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color w:val="FF0000"/>
          <w:spacing w:val="23"/>
          <w:w w:val="90"/>
          <w:sz w:val="96"/>
          <w:szCs w:val="96"/>
        </w:rP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67945</wp:posOffset>
                </wp:positionV>
                <wp:extent cx="5774690" cy="4445"/>
                <wp:effectExtent l="0" t="7620" r="1270" b="10795"/>
                <wp:wrapNone/>
                <wp:docPr id="17" name="直接箭头连接符 17"/>
                <wp:cNvGraphicFramePr/>
                <a:graphic xmlns:a="http://schemas.openxmlformats.org/drawingml/2006/main">
                  <a:graphicData uri="http://schemas.microsoft.com/office/word/2010/wordprocessingShape">
                    <wps:wsp>
                      <wps:cNvCnPr/>
                      <wps:spPr>
                        <a:xfrm flipV="1">
                          <a:off x="0" y="0"/>
                          <a:ext cx="5774690" cy="4445"/>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0.3pt;margin-top:5.35pt;height:0.35pt;width:454.7pt;z-index:251660288;mso-width-relative:page;mso-height-relative:page;" filled="f" stroked="t" coordsize="21600,21600" o:gfxdata="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VoCfzXAAAACQEAAA8AAAAAAAAAAQAg&#10;AAAAIgAAAGRycy9kb3ducmV2LnhtbFBLAQIUABQAAAAIAIdO4kCf64LVDwIAAAoEAAAOAAAAAAAA&#10;AAEAIAAAACYBAABkcnMvZTJvRG9jLnhtbFBLBQYAAAAABgAGAFkBAACnBQAAAAA=&#10;">
                <v:fill on="f" focussize="0,0"/>
                <v:stroke weight="1.25pt" color="#FF0000" joinstyle="round"/>
                <v:imagedata o:title=""/>
                <o:lock v:ext="edit" aspectratio="f"/>
              </v:shape>
            </w:pict>
          </mc:Fallback>
        </mc:AlternateContent>
      </w:r>
    </w:p>
    <w:p w14:paraId="6C1D3859">
      <w:pPr>
        <w:keepNext w:val="0"/>
        <w:keepLines w:val="0"/>
        <w:pageBreakBefore w:val="0"/>
        <w:widowControl/>
        <w:kinsoku w:val="0"/>
        <w:wordWrap/>
        <w:overflowPunct/>
        <w:topLinePunct w:val="0"/>
        <w:autoSpaceDE w:val="0"/>
        <w:autoSpaceDN w:val="0"/>
        <w:bidi w:val="0"/>
        <w:adjustRightInd/>
        <w:snapToGrid/>
        <w:spacing w:before="0" w:beforeLines="80" w:line="540" w:lineRule="exact"/>
        <w:jc w:val="center"/>
        <w:textAlignment w:val="baseline"/>
        <w:rPr>
          <w:rFonts w:hint="default" w:ascii="Times New Roman" w:hAnsi="Times New Roman" w:eastAsia="方正小标宋简体" w:cs="Times New Roman"/>
          <w:snapToGrid/>
          <w:color w:val="000000" w:themeColor="text1"/>
          <w:spacing w:val="9"/>
          <w:kern w:val="2"/>
          <w:sz w:val="44"/>
          <w:szCs w:val="44"/>
          <w:lang w:val="en-US" w:eastAsia="zh-CN"/>
          <w14:textFill>
            <w14:solidFill>
              <w14:schemeClr w14:val="tx1"/>
            </w14:solidFill>
          </w14:textFill>
        </w:rPr>
      </w:pPr>
      <w:r>
        <w:rPr>
          <w:rFonts w:hint="default" w:ascii="Times New Roman" w:hAnsi="Times New Roman" w:eastAsia="方正小标宋简体" w:cs="Times New Roman"/>
          <w:snapToGrid/>
          <w:color w:val="000000" w:themeColor="text1"/>
          <w:spacing w:val="9"/>
          <w:kern w:val="2"/>
          <w:sz w:val="44"/>
          <w:szCs w:val="44"/>
          <w:lang w:val="en-US" w:eastAsia="zh-CN"/>
          <w14:textFill>
            <w14:solidFill>
              <w14:schemeClr w14:val="tx1"/>
            </w14:solidFill>
          </w14:textFill>
        </w:rPr>
        <w:t>宁夏贺兰山东麓葡萄酒产业园区管委会关于印发《公务接待管理制度（修订）》</w:t>
      </w:r>
    </w:p>
    <w:p w14:paraId="216A0027">
      <w:pPr>
        <w:keepNext w:val="0"/>
        <w:keepLines w:val="0"/>
        <w:pageBreakBefore w:val="0"/>
        <w:widowControl/>
        <w:kinsoku w:val="0"/>
        <w:wordWrap/>
        <w:overflowPunct/>
        <w:topLinePunct w:val="0"/>
        <w:autoSpaceDE w:val="0"/>
        <w:autoSpaceDN w:val="0"/>
        <w:bidi w:val="0"/>
        <w:adjustRightInd/>
        <w:snapToGrid/>
        <w:spacing w:line="540" w:lineRule="exact"/>
        <w:jc w:val="center"/>
        <w:textAlignment w:val="baseline"/>
        <w:rPr>
          <w:rFonts w:hint="default" w:ascii="Times New Roman" w:hAnsi="Times New Roman" w:eastAsia="方正小标宋简体" w:cs="Times New Roman"/>
          <w:snapToGrid/>
          <w:color w:val="000000" w:themeColor="text1"/>
          <w:spacing w:val="9"/>
          <w:kern w:val="2"/>
          <w:sz w:val="44"/>
          <w:szCs w:val="44"/>
          <w:lang w:eastAsia="zh-CN"/>
          <w14:textFill>
            <w14:solidFill>
              <w14:schemeClr w14:val="tx1"/>
            </w14:solidFill>
          </w14:textFill>
        </w:rPr>
      </w:pPr>
      <w:r>
        <w:rPr>
          <w:rFonts w:hint="default" w:ascii="Times New Roman" w:hAnsi="Times New Roman" w:eastAsia="方正小标宋简体" w:cs="Times New Roman"/>
          <w:snapToGrid/>
          <w:color w:val="000000" w:themeColor="text1"/>
          <w:spacing w:val="9"/>
          <w:kern w:val="2"/>
          <w:sz w:val="44"/>
          <w:szCs w:val="44"/>
          <w:lang w:val="en-US" w:eastAsia="zh-CN"/>
          <w14:textFill>
            <w14:solidFill>
              <w14:schemeClr w14:val="tx1"/>
            </w14:solidFill>
          </w14:textFill>
        </w:rPr>
        <w:t>的通知</w:t>
      </w:r>
    </w:p>
    <w:p w14:paraId="0515011A">
      <w:pPr>
        <w:keepNext w:val="0"/>
        <w:keepLines w:val="0"/>
        <w:pageBreakBefore w:val="0"/>
        <w:wordWrap/>
        <w:overflowPunct/>
        <w:topLinePunct w:val="0"/>
        <w:bidi w:val="0"/>
        <w:adjustRightInd/>
        <w:snapToGrid/>
        <w:spacing w:line="540" w:lineRule="exact"/>
        <w:ind w:firstLine="676" w:firstLineChars="200"/>
        <w:rPr>
          <w:rFonts w:hint="default" w:ascii="Times New Roman" w:hAnsi="Times New Roman" w:eastAsia="仿宋_GB2312" w:cs="Times New Roman"/>
          <w:snapToGrid/>
          <w:color w:val="000000" w:themeColor="text1"/>
          <w:spacing w:val="9"/>
          <w:kern w:val="2"/>
          <w:sz w:val="32"/>
          <w:szCs w:val="32"/>
          <w:lang w:val="en-US" w:eastAsia="zh-CN"/>
          <w14:textFill>
            <w14:solidFill>
              <w14:schemeClr w14:val="tx1"/>
            </w14:solidFill>
          </w14:textFill>
        </w:rPr>
      </w:pPr>
    </w:p>
    <w:p w14:paraId="70E6C18A">
      <w:pPr>
        <w:keepNext w:val="0"/>
        <w:keepLines w:val="0"/>
        <w:pageBreakBefore w:val="0"/>
        <w:widowControl/>
        <w:kinsoku w:val="0"/>
        <w:wordWrap/>
        <w:overflowPunct/>
        <w:topLinePunct w:val="0"/>
        <w:autoSpaceDE w:val="0"/>
        <w:autoSpaceDN w:val="0"/>
        <w:bidi w:val="0"/>
        <w:adjustRightInd/>
        <w:snapToGrid/>
        <w:spacing w:line="540" w:lineRule="exact"/>
        <w:textAlignment w:val="baseline"/>
        <w:rPr>
          <w:rFonts w:hint="default" w:ascii="Times New Roman" w:hAnsi="Times New Roman" w:eastAsia="仿宋_GB2312" w:cs="Times New Roman"/>
          <w:snapToGrid/>
          <w:color w:val="000000" w:themeColor="text1"/>
          <w:spacing w:val="9"/>
          <w:kern w:val="2"/>
          <w:sz w:val="32"/>
          <w:szCs w:val="32"/>
          <w:lang w:eastAsia="zh-CN"/>
          <w14:textFill>
            <w14:solidFill>
              <w14:schemeClr w14:val="tx1"/>
            </w14:solidFill>
          </w14:textFill>
        </w:rPr>
      </w:pPr>
      <w:r>
        <w:rPr>
          <w:rFonts w:hint="default" w:ascii="Times New Roman" w:hAnsi="Times New Roman" w:eastAsia="仿宋_GB2312" w:cs="Times New Roman"/>
          <w:snapToGrid/>
          <w:color w:val="000000" w:themeColor="text1"/>
          <w:spacing w:val="9"/>
          <w:kern w:val="2"/>
          <w:sz w:val="32"/>
          <w:szCs w:val="32"/>
          <w:lang w:val="en-US" w:eastAsia="zh-CN"/>
          <w14:textFill>
            <w14:solidFill>
              <w14:schemeClr w14:val="tx1"/>
            </w14:solidFill>
          </w14:textFill>
        </w:rPr>
        <w:t>管委会各处：</w:t>
      </w:r>
    </w:p>
    <w:p w14:paraId="3581BE34">
      <w:pPr>
        <w:keepNext w:val="0"/>
        <w:keepLines w:val="0"/>
        <w:pageBreakBefore w:val="0"/>
        <w:widowControl/>
        <w:kinsoku w:val="0"/>
        <w:wordWrap/>
        <w:overflowPunct/>
        <w:topLinePunct w:val="0"/>
        <w:autoSpaceDE w:val="0"/>
        <w:autoSpaceDN w:val="0"/>
        <w:bidi w:val="0"/>
        <w:adjustRightInd/>
        <w:snapToGrid/>
        <w:spacing w:line="540" w:lineRule="exact"/>
        <w:ind w:firstLine="676" w:firstLineChars="200"/>
        <w:textAlignment w:val="baseline"/>
        <w:rPr>
          <w:rFonts w:hint="default" w:ascii="Times New Roman" w:hAnsi="Times New Roman" w:eastAsia="仿宋_GB2312" w:cs="Times New Roman"/>
          <w:snapToGrid/>
          <w:color w:val="000000" w:themeColor="text1"/>
          <w:spacing w:val="9"/>
          <w:kern w:val="2"/>
          <w:sz w:val="32"/>
          <w:szCs w:val="32"/>
          <w:lang w:eastAsia="zh-CN"/>
          <w14:textFill>
            <w14:solidFill>
              <w14:schemeClr w14:val="tx1"/>
            </w14:solidFill>
          </w14:textFill>
        </w:rPr>
      </w:pPr>
      <w:r>
        <w:rPr>
          <w:rFonts w:hint="default" w:ascii="Times New Roman" w:hAnsi="Times New Roman" w:eastAsia="仿宋_GB2312" w:cs="Times New Roman"/>
          <w:snapToGrid/>
          <w:color w:val="000000" w:themeColor="text1"/>
          <w:spacing w:val="9"/>
          <w:kern w:val="2"/>
          <w:sz w:val="32"/>
          <w:szCs w:val="32"/>
          <w:lang w:val="en-US" w:eastAsia="zh-CN"/>
          <w14:textFill>
            <w14:solidFill>
              <w14:schemeClr w14:val="tx1"/>
            </w14:solidFill>
          </w14:textFill>
        </w:rPr>
        <w:t>《宁夏贺兰山东麓葡萄酒产业园区管委会公务接待管理制度（修订）》已经2024年第18次党工委会议审定，现予印发，请严格遵照执行。</w:t>
      </w:r>
    </w:p>
    <w:p w14:paraId="31703DF5">
      <w:pPr>
        <w:keepNext w:val="0"/>
        <w:keepLines w:val="0"/>
        <w:pageBreakBefore w:val="0"/>
        <w:widowControl/>
        <w:kinsoku w:val="0"/>
        <w:wordWrap/>
        <w:overflowPunct/>
        <w:topLinePunct w:val="0"/>
        <w:autoSpaceDE w:val="0"/>
        <w:autoSpaceDN w:val="0"/>
        <w:bidi w:val="0"/>
        <w:adjustRightInd/>
        <w:snapToGrid/>
        <w:spacing w:line="540" w:lineRule="exact"/>
        <w:textAlignment w:val="baseline"/>
        <w:rPr>
          <w:rFonts w:hint="default" w:ascii="Times New Roman" w:hAnsi="Times New Roman" w:eastAsia="仿宋_GB2312" w:cs="Times New Roman"/>
          <w:snapToGrid/>
          <w:color w:val="000000" w:themeColor="text1"/>
          <w:spacing w:val="9"/>
          <w:kern w:val="2"/>
          <w:sz w:val="32"/>
          <w:szCs w:val="32"/>
          <w:lang w:val="en-US" w:eastAsia="zh-CN"/>
          <w14:textFill>
            <w14:solidFill>
              <w14:schemeClr w14:val="tx1"/>
            </w14:solidFill>
          </w14:textFill>
        </w:rPr>
      </w:pPr>
    </w:p>
    <w:p w14:paraId="763075CF">
      <w:pPr>
        <w:keepNext w:val="0"/>
        <w:keepLines w:val="0"/>
        <w:pageBreakBefore w:val="0"/>
        <w:widowControl w:val="0"/>
        <w:kinsoku/>
        <w:wordWrap/>
        <w:overflowPunct/>
        <w:topLinePunct w:val="0"/>
        <w:autoSpaceDE/>
        <w:autoSpaceDN/>
        <w:bidi w:val="0"/>
        <w:adjustRightInd/>
        <w:snapToGrid/>
        <w:spacing w:before="0" w:beforeLines="20" w:line="240" w:lineRule="auto"/>
        <w:ind w:firstLine="2560" w:firstLineChars="800"/>
        <w:jc w:val="both"/>
        <w:textAlignment w:val="auto"/>
        <w:rPr>
          <w:rFonts w:hint="default" w:ascii="Times New Roman" w:hAnsi="Times New Roman" w:eastAsia="仿宋_GB2312" w:cs="Times New Roman"/>
          <w:snapToGrid/>
          <w:kern w:val="0"/>
          <w:sz w:val="32"/>
          <w:szCs w:val="32"/>
          <w:lang w:eastAsia="zh-CN"/>
        </w:rPr>
      </w:pPr>
      <w:r>
        <w:rPr>
          <w:rFonts w:hint="default" w:ascii="Times New Roman" w:hAnsi="Times New Roman" w:eastAsia="仿宋_GB2312" w:cs="Times New Roman"/>
          <w:snapToGrid/>
          <w:kern w:val="0"/>
          <w:sz w:val="32"/>
          <w:szCs w:val="32"/>
          <w:lang w:eastAsia="zh-CN"/>
        </w:rPr>
        <w:t xml:space="preserve">    </w:t>
      </w:r>
      <w:bookmarkStart w:id="0" w:name="OLE_LINK1"/>
      <w:r>
        <w:rPr>
          <w:rFonts w:hint="default" w:ascii="Times New Roman" w:hAnsi="Times New Roman" w:eastAsia="仿宋_GB2312" w:cs="Times New Roman"/>
          <w:b w:val="0"/>
          <w:bCs w:val="0"/>
          <w:snapToGrid/>
          <w:color w:val="auto"/>
          <w:kern w:val="2"/>
          <w:sz w:val="32"/>
          <w:szCs w:val="32"/>
          <w:lang w:val="en-US" w:eastAsia="zh-CN"/>
        </w:rPr>
        <w:t>宁夏贺兰山东麓葡萄酒产业园区管委会</w:t>
      </w:r>
      <w:bookmarkEnd w:id="0"/>
    </w:p>
    <w:p w14:paraId="70BB5FF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Cs w:val="24"/>
          <w:lang w:eastAsia="zh-CN"/>
        </w:rPr>
        <w:t xml:space="preserve">                                            </w:t>
      </w:r>
      <w:r>
        <w:rPr>
          <w:rFonts w:hint="default" w:ascii="Times New Roman" w:hAnsi="Times New Roman" w:eastAsia="仿宋_GB2312" w:cs="Times New Roman"/>
          <w:snapToGrid/>
          <w:kern w:val="2"/>
          <w:szCs w:val="24"/>
          <w:lang w:val="en-US" w:eastAsia="zh-CN"/>
        </w:rPr>
        <w:t xml:space="preserve">                                    </w:t>
      </w:r>
      <w:r>
        <w:rPr>
          <w:rFonts w:hint="default" w:ascii="Times New Roman" w:hAnsi="Times New Roman" w:eastAsia="仿宋_GB2312" w:cs="Times New Roman"/>
          <w:snapToGrid/>
          <w:kern w:val="2"/>
          <w:szCs w:val="24"/>
          <w:lang w:eastAsia="zh-CN"/>
        </w:rPr>
        <w:t>  </w:t>
      </w:r>
      <w:r>
        <w:rPr>
          <w:rFonts w:hint="default" w:ascii="Times New Roman" w:hAnsi="Times New Roman" w:eastAsia="仿宋_GB2312" w:cs="Times New Roman"/>
          <w:snapToGrid/>
          <w:kern w:val="2"/>
          <w:sz w:val="32"/>
          <w:szCs w:val="32"/>
          <w:lang w:eastAsia="zh-CN"/>
        </w:rPr>
        <w:t>202</w:t>
      </w:r>
      <w:r>
        <w:rPr>
          <w:rFonts w:hint="default" w:ascii="Times New Roman" w:hAnsi="Times New Roman" w:eastAsia="仿宋_GB2312" w:cs="Times New Roman"/>
          <w:snapToGrid/>
          <w:kern w:val="2"/>
          <w:sz w:val="32"/>
          <w:szCs w:val="32"/>
          <w:lang w:val="en-US" w:eastAsia="zh-CN"/>
        </w:rPr>
        <w:t>4</w:t>
      </w:r>
      <w:r>
        <w:rPr>
          <w:rFonts w:hint="default" w:ascii="Times New Roman" w:hAnsi="Times New Roman" w:eastAsia="仿宋_GB2312" w:cs="Times New Roman"/>
          <w:snapToGrid/>
          <w:kern w:val="2"/>
          <w:sz w:val="32"/>
          <w:szCs w:val="32"/>
          <w:lang w:eastAsia="zh-CN"/>
        </w:rPr>
        <w:t>年</w:t>
      </w:r>
      <w:r>
        <w:rPr>
          <w:rFonts w:hint="default" w:ascii="Times New Roman" w:hAnsi="Times New Roman" w:eastAsia="仿宋_GB2312" w:cs="Times New Roman"/>
          <w:snapToGrid/>
          <w:kern w:val="2"/>
          <w:sz w:val="32"/>
          <w:szCs w:val="32"/>
          <w:lang w:val="en-US" w:eastAsia="zh-CN"/>
        </w:rPr>
        <w:t>11</w:t>
      </w:r>
      <w:r>
        <w:rPr>
          <w:rFonts w:hint="default" w:ascii="Times New Roman" w:hAnsi="Times New Roman" w:eastAsia="仿宋_GB2312" w:cs="Times New Roman"/>
          <w:snapToGrid/>
          <w:kern w:val="2"/>
          <w:sz w:val="32"/>
          <w:szCs w:val="32"/>
          <w:lang w:eastAsia="zh-CN"/>
        </w:rPr>
        <w:t>月</w:t>
      </w:r>
      <w:r>
        <w:rPr>
          <w:rFonts w:hint="default" w:ascii="Times New Roman" w:hAnsi="Times New Roman" w:eastAsia="仿宋_GB2312" w:cs="Times New Roman"/>
          <w:snapToGrid/>
          <w:kern w:val="2"/>
          <w:sz w:val="32"/>
          <w:szCs w:val="32"/>
          <w:lang w:val="en-US" w:eastAsia="zh-CN"/>
        </w:rPr>
        <w:t>1</w:t>
      </w:r>
      <w:r>
        <w:rPr>
          <w:rFonts w:hint="default" w:ascii="Times New Roman" w:hAnsi="Times New Roman" w:eastAsia="仿宋_GB2312" w:cs="Times New Roman"/>
          <w:snapToGrid/>
          <w:kern w:val="2"/>
          <w:sz w:val="32"/>
          <w:szCs w:val="32"/>
          <w:lang w:eastAsia="zh-CN"/>
        </w:rPr>
        <w:t>日</w:t>
      </w:r>
    </w:p>
    <w:p w14:paraId="0D2D2696">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（此件公开发布）</w:t>
      </w:r>
    </w:p>
    <w:p w14:paraId="4BD60047">
      <w:pPr>
        <w:keepNext w:val="0"/>
        <w:keepLines w:val="0"/>
        <w:pageBreakBefore w:val="0"/>
        <w:widowControl w:val="0"/>
        <w:kinsoku/>
        <w:wordWrap/>
        <w:overflowPunct/>
        <w:topLinePunct/>
        <w:autoSpaceDE w:val="0"/>
        <w:autoSpaceDN w:val="0"/>
        <w:bidi w:val="0"/>
        <w:adjustRightInd/>
        <w:snapToGrid/>
        <w:spacing w:line="580" w:lineRule="exact"/>
        <w:ind w:right="0"/>
        <w:jc w:val="center"/>
        <w:textAlignment w:val="baseline"/>
        <w:rPr>
          <w:rFonts w:hint="default" w:ascii="Times New Roman" w:hAnsi="Times New Roman" w:eastAsia="方正小标宋简体" w:cs="Times New Roman"/>
          <w:snapToGrid/>
          <w:color w:val="000000" w:themeColor="text1"/>
          <w:spacing w:val="9"/>
          <w:kern w:val="2"/>
          <w:sz w:val="44"/>
          <w:szCs w:val="44"/>
          <w:lang w:eastAsia="zh-CN"/>
          <w14:textFill>
            <w14:solidFill>
              <w14:schemeClr w14:val="tx1"/>
            </w14:solidFill>
          </w14:textFill>
        </w:rPr>
      </w:pPr>
      <w:r>
        <w:rPr>
          <w:rFonts w:hint="default" w:ascii="Times New Roman" w:hAnsi="Times New Roman" w:eastAsia="方正小标宋简体" w:cs="Times New Roman"/>
          <w:snapToGrid/>
          <w:color w:val="000000" w:themeColor="text1"/>
          <w:spacing w:val="9"/>
          <w:kern w:val="2"/>
          <w:sz w:val="44"/>
          <w:szCs w:val="44"/>
          <w:lang w:eastAsia="zh-CN"/>
          <w14:textFill>
            <w14:solidFill>
              <w14:schemeClr w14:val="tx1"/>
            </w14:solidFill>
          </w14:textFill>
        </w:rPr>
        <w:t>宁夏贺兰山东麓葡萄酒产业园区管委会</w:t>
      </w:r>
    </w:p>
    <w:p w14:paraId="32675353">
      <w:pPr>
        <w:keepNext w:val="0"/>
        <w:keepLines w:val="0"/>
        <w:pageBreakBefore w:val="0"/>
        <w:widowControl w:val="0"/>
        <w:kinsoku/>
        <w:wordWrap/>
        <w:overflowPunct/>
        <w:topLinePunct/>
        <w:autoSpaceDE w:val="0"/>
        <w:autoSpaceDN w:val="0"/>
        <w:bidi w:val="0"/>
        <w:adjustRightInd/>
        <w:snapToGrid/>
        <w:spacing w:line="580" w:lineRule="exact"/>
        <w:ind w:right="0"/>
        <w:jc w:val="center"/>
        <w:textAlignment w:val="baseline"/>
        <w:rPr>
          <w:rFonts w:hint="default" w:ascii="Times New Roman" w:hAnsi="Times New Roman" w:eastAsia="方正小标宋简体" w:cs="Times New Roman"/>
          <w:snapToGrid/>
          <w:color w:val="000000" w:themeColor="text1"/>
          <w:spacing w:val="8"/>
          <w:kern w:val="2"/>
          <w:sz w:val="44"/>
          <w:szCs w:val="44"/>
          <w:lang w:eastAsia="zh-CN"/>
          <w14:textFill>
            <w14:solidFill>
              <w14:schemeClr w14:val="tx1"/>
            </w14:solidFill>
          </w14:textFill>
        </w:rPr>
      </w:pPr>
      <w:r>
        <w:rPr>
          <w:rFonts w:hint="default" w:ascii="Times New Roman" w:hAnsi="Times New Roman" w:eastAsia="方正小标宋简体" w:cs="Times New Roman"/>
          <w:snapToGrid/>
          <w:color w:val="000000" w:themeColor="text1"/>
          <w:spacing w:val="8"/>
          <w:kern w:val="2"/>
          <w:sz w:val="44"/>
          <w:szCs w:val="44"/>
          <w:lang w:eastAsia="zh-CN"/>
          <w14:textFill>
            <w14:solidFill>
              <w14:schemeClr w14:val="tx1"/>
            </w14:solidFill>
          </w14:textFill>
        </w:rPr>
        <w:t>公务接待管理制度（修订）</w:t>
      </w:r>
    </w:p>
    <w:p w14:paraId="29EC2BB4">
      <w:pPr>
        <w:keepNext w:val="0"/>
        <w:keepLines w:val="0"/>
        <w:pageBreakBefore w:val="0"/>
        <w:widowControl w:val="0"/>
        <w:kinsoku/>
        <w:wordWrap/>
        <w:overflowPunct/>
        <w:topLinePunct/>
        <w:autoSpaceDE w:val="0"/>
        <w:autoSpaceDN w:val="0"/>
        <w:bidi w:val="0"/>
        <w:adjustRightInd/>
        <w:snapToGrid/>
        <w:spacing w:line="580" w:lineRule="exact"/>
        <w:ind w:left="0" w:right="0" w:firstLine="659"/>
        <w:jc w:val="both"/>
        <w:textAlignment w:val="baseline"/>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pPr>
    </w:p>
    <w:p w14:paraId="51A00A3B">
      <w:pPr>
        <w:keepNext w:val="0"/>
        <w:keepLines w:val="0"/>
        <w:pageBreakBefore w:val="0"/>
        <w:widowControl w:val="0"/>
        <w:kinsoku/>
        <w:wordWrap/>
        <w:overflowPunct/>
        <w:topLinePunct/>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第一条</w:t>
      </w:r>
      <w:r>
        <w:rPr>
          <w:rFonts w:hint="eastAsia"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为进一步规范宁夏贺兰山东麓葡萄酒产业园区管委会（以下简称：管委会）</w:t>
      </w:r>
      <w:r>
        <w:rPr>
          <w:rFonts w:hint="default" w:ascii="Times New Roman" w:hAnsi="Times New Roman" w:eastAsia="仿宋_GB2312" w:cs="Times New Roman"/>
          <w:strike w:val="0"/>
          <w:color w:val="000000" w:themeColor="text1"/>
          <w:spacing w:val="0"/>
          <w:kern w:val="2"/>
          <w:sz w:val="32"/>
          <w:szCs w:val="32"/>
          <w:lang w:val="en-US" w:eastAsia="zh-CN" w:bidi="ar-SA"/>
          <w14:textFill>
            <w14:solidFill>
              <w14:schemeClr w14:val="tx1"/>
            </w14:solidFill>
          </w14:textFill>
        </w:rPr>
        <w:t>公务接待管理</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坚持过紧日子，厉行勤俭节约，反对铺张浪费，加强党风廉政建设，根据《自治区党政机关国内公务接待管理办法》（宁党办〔2024〕55号）、《宁夏回族自治区公务接待费管理办法》（宁财〔行〕发〔2024〕306号），结合管委会实际，制定本制度。</w:t>
      </w:r>
    </w:p>
    <w:p w14:paraId="566A986C">
      <w:pPr>
        <w:keepNext w:val="0"/>
        <w:keepLines w:val="0"/>
        <w:pageBreakBefore w:val="0"/>
        <w:widowControl w:val="0"/>
        <w:kinsoku/>
        <w:wordWrap/>
        <w:overflowPunct/>
        <w:topLinePunct/>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第二条</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 xml:space="preserve"> 本制度所称公务活动，是指中央和国家部委及有关单位、外省区市党政机关、国有企事业单位来宁，包括出席会议、考察调研、执行任务、学习交流、检查指导、请示汇报工作等公务活动。</w:t>
      </w:r>
    </w:p>
    <w:p w14:paraId="52D134C2">
      <w:pPr>
        <w:keepNext w:val="0"/>
        <w:keepLines w:val="0"/>
        <w:pageBreakBefore w:val="0"/>
        <w:widowControl w:val="0"/>
        <w:kinsoku/>
        <w:wordWrap/>
        <w:overflowPunct/>
        <w:topLinePunct/>
        <w:autoSpaceDE w:val="0"/>
        <w:autoSpaceDN w:val="0"/>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本办法所称公务接待费用是指管委会按本办法开支的各类公务接待费用，包括餐费、住宿费、交通费等。</w:t>
      </w:r>
    </w:p>
    <w:p w14:paraId="37A0A9B4">
      <w:pPr>
        <w:keepNext w:val="0"/>
        <w:keepLines w:val="0"/>
        <w:pageBreakBefore w:val="0"/>
        <w:widowControl w:val="0"/>
        <w:kinsoku/>
        <w:wordWrap/>
        <w:overflowPunct/>
        <w:topLinePunct/>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第三条</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 xml:space="preserve"> 公务接待应严格执行中央和自治区的有关规定，坚持有利公务、务实节俭、严格标准、简化礼仪、高效透明、限额控制、强化审批、规范流程的原则。</w:t>
      </w:r>
    </w:p>
    <w:p w14:paraId="069C7E36">
      <w:pPr>
        <w:keepNext w:val="0"/>
        <w:keepLines w:val="0"/>
        <w:pageBreakBefore w:val="0"/>
        <w:widowControl w:val="0"/>
        <w:kinsoku/>
        <w:wordWrap/>
        <w:overflowPunct/>
        <w:topLinePunct/>
        <w:autoSpaceDE w:val="0"/>
        <w:autoSpaceDN w:val="0"/>
        <w:bidi w:val="0"/>
        <w:adjustRightInd/>
        <w:snapToGrid/>
        <w:spacing w:line="56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 xml:space="preserve">第四条 </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公务接待按照统一统筹、牵头负责、对口接待的原则，涉及自治区领导会见或宴请的重要来宾，由综合处统筹提出接待方案，填写公务接待审批单，由分管领导审签、主要领导批准后，做好接待工作。</w:t>
      </w:r>
    </w:p>
    <w:p w14:paraId="76D6528E">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 xml:space="preserve">第五条 </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一般性接待，由综合处统筹，相关处室具体负责提出接待方案，报分管领导审定后按规定接待。</w:t>
      </w:r>
    </w:p>
    <w:p w14:paraId="266681FE">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 xml:space="preserve">第六条 </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公务外出确需接待的，派出单位应当向接待单位发出公函，告知内容、行程、人员、时间和费用承担等要素，不得虚列。情况特殊的，可以先电话通知，但须在公务外出活动结束后5个工作日内补发公函。</w:t>
      </w:r>
    </w:p>
    <w:p w14:paraId="1708CBFF">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 xml:space="preserve">第七条 </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严格执行公务接待审批制度，对能够合并的公务接待统筹安排，无公函的公务活动和来访人员，一律不予接待。因邀请接待对象前来开展必要的公务活动，发出的包括活动内容、行程和人员等要素的邀请函，可以视作公务接待公函。</w:t>
      </w:r>
    </w:p>
    <w:p w14:paraId="316AA198">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strike/>
          <w:dstrike w:val="0"/>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第八条</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 xml:space="preserve"> 用餐标准。接待对象应当按照规定标准自行用餐。确因工作需要，可以安排一次工作餐。</w:t>
      </w:r>
    </w:p>
    <w:p w14:paraId="0953BC86">
      <w:pPr>
        <w:keepNext w:val="0"/>
        <w:keepLines w:val="0"/>
        <w:pageBreakBefore w:val="0"/>
        <w:widowControl w:val="0"/>
        <w:kinsoku/>
        <w:wordWrap/>
        <w:overflowPunct/>
        <w:topLinePunct/>
        <w:autoSpaceDE w:val="0"/>
        <w:autoSpaceDN w:val="0"/>
        <w:bidi w:val="0"/>
        <w:adjustRightInd/>
        <w:snapToGrid/>
        <w:spacing w:line="580" w:lineRule="exact"/>
        <w:ind w:left="0" w:right="0" w:firstLine="640"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1.工作餐标准。省部级领导干部出席或陪餐的，用餐标准人均不得超过300元；厅级及以下出席或陪餐的，用餐标准人均不得超过200元；相关工作人员（主要指司机、警卫等与接待保障工作密切相关的人员）按人均标准不超过100元用餐。费用由接待单位承担，由接待人员用公务卡现场支付。</w:t>
      </w:r>
    </w:p>
    <w:p w14:paraId="380B524A">
      <w:pPr>
        <w:keepNext w:val="0"/>
        <w:keepLines w:val="0"/>
        <w:pageBreakBefore w:val="0"/>
        <w:widowControl w:val="0"/>
        <w:kinsoku/>
        <w:wordWrap/>
        <w:overflowPunct/>
        <w:topLinePunct/>
        <w:autoSpaceDE w:val="0"/>
        <w:autoSpaceDN w:val="0"/>
        <w:bidi w:val="0"/>
        <w:adjustRightInd/>
        <w:snapToGrid/>
        <w:spacing w:line="580" w:lineRule="exact"/>
        <w:ind w:left="0" w:right="0" w:firstLine="640"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2.自行用餐费用由接待对象承担。需接待单位协助安排用餐的，应当提前告知控制标准，并自行足额交纳伙食费。其中：接待对象在单位内部食堂就餐，按照早餐20元、午餐40元、晚餐40元的标准交纳。</w:t>
      </w:r>
    </w:p>
    <w:p w14:paraId="509E75B9">
      <w:pPr>
        <w:keepNext w:val="0"/>
        <w:keepLines w:val="0"/>
        <w:pageBreakBefore w:val="0"/>
        <w:widowControl w:val="0"/>
        <w:kinsoku/>
        <w:wordWrap/>
        <w:overflowPunct/>
        <w:topLinePunct/>
        <w:autoSpaceDE w:val="0"/>
        <w:autoSpaceDN w:val="0"/>
        <w:bidi w:val="0"/>
        <w:adjustRightInd/>
        <w:snapToGrid/>
        <w:spacing w:line="580" w:lineRule="exact"/>
        <w:ind w:left="0" w:right="0" w:firstLine="640"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3.陪餐标准。工作餐接待对象在10人以内的，陪餐人数不得超过3人；超过10人的，陪餐人数不得超过接待对象人数的1/3。自行用餐原则上不陪餐，确因工作需要陪餐的，接待单位应严格控制陪餐人数，陪餐人数原则上不得超过3人。陪餐人员用餐标准与接待对象用餐标准一致，费用由接待单位承担，在公务接待费中据实列支。</w:t>
      </w:r>
    </w:p>
    <w:p w14:paraId="3E69E0E0">
      <w:pPr>
        <w:keepNext w:val="0"/>
        <w:keepLines w:val="0"/>
        <w:pageBreakBefore w:val="0"/>
        <w:widowControl w:val="0"/>
        <w:kinsoku/>
        <w:wordWrap/>
        <w:overflowPunct/>
        <w:topLinePunct/>
        <w:autoSpaceDE w:val="0"/>
        <w:autoSpaceDN w:val="0"/>
        <w:bidi w:val="0"/>
        <w:adjustRightInd/>
        <w:snapToGrid/>
        <w:spacing w:line="580" w:lineRule="exact"/>
        <w:ind w:left="0" w:right="0" w:firstLine="640"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工作餐应当供应家常菜，不得提供高档菜肴和用野生动物制作的菜肴，不得提供香烟，不上酒，不得使用私人会所、高消费餐饮场所。</w:t>
      </w:r>
    </w:p>
    <w:p w14:paraId="04D15074">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第九条</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 xml:space="preserve"> 交通费标准。公务接待的出行活动应当安排集中乘车，合理使用车型，严格控制随行车辆。接待对象应</w:t>
      </w:r>
      <w:r>
        <w:rPr>
          <w:rFonts w:hint="default" w:ascii="Times New Roman" w:hAnsi="Times New Roman" w:eastAsia="仿宋_GB2312" w:cs="Times New Roman"/>
          <w:color w:val="000000" w:themeColor="text1"/>
          <w:spacing w:val="0"/>
          <w:kern w:val="2"/>
          <w:sz w:val="32"/>
          <w:szCs w:val="32"/>
          <w:u w:val="none"/>
          <w:lang w:val="en-US" w:eastAsia="zh-CN" w:bidi="ar-SA"/>
          <w14:textFill>
            <w14:solidFill>
              <w14:schemeClr w14:val="tx1"/>
            </w14:solidFill>
          </w14:textFill>
        </w:rPr>
        <w:t>当按标准及时交纳交通费用，由负责接待处室收取交通</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费，统一交至规划财务处。</w:t>
      </w:r>
    </w:p>
    <w:p w14:paraId="5C5EA68D">
      <w:pPr>
        <w:keepNext w:val="0"/>
        <w:keepLines w:val="0"/>
        <w:pageBreakBefore w:val="0"/>
        <w:widowControl w:val="0"/>
        <w:kinsoku/>
        <w:wordWrap/>
        <w:overflowPunct/>
        <w:topLinePunct/>
        <w:autoSpaceDE w:val="0"/>
        <w:autoSpaceDN w:val="0"/>
        <w:bidi w:val="0"/>
        <w:adjustRightInd/>
        <w:snapToGrid/>
        <w:spacing w:line="580" w:lineRule="exact"/>
        <w:ind w:left="0" w:right="0" w:firstLine="640"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各接待处室协助提供交通工具的，接待对象按最高不超过差旅费（日市内交通费每人80元）标准交纳；每半天的按照差旅费日市内交通费标准的50%交纳。</w:t>
      </w:r>
    </w:p>
    <w:p w14:paraId="2AFDB8D1">
      <w:pPr>
        <w:keepNext w:val="0"/>
        <w:keepLines w:val="0"/>
        <w:pageBreakBefore w:val="0"/>
        <w:widowControl w:val="0"/>
        <w:numPr>
          <w:ilvl w:val="0"/>
          <w:numId w:val="0"/>
        </w:numPr>
        <w:kinsoku/>
        <w:wordWrap/>
        <w:overflowPunct/>
        <w:topLinePunct/>
        <w:autoSpaceDE w:val="0"/>
        <w:autoSpaceDN w:val="0"/>
        <w:bidi w:val="0"/>
        <w:adjustRightInd/>
        <w:snapToGrid/>
        <w:spacing w:line="580" w:lineRule="exact"/>
        <w:ind w:left="0" w:leftChars="0" w:right="0" w:rightChars="0" w:firstLine="643"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en-US" w:bidi="ar-SA"/>
          <w14:textFill>
            <w14:solidFill>
              <w14:schemeClr w14:val="tx1"/>
            </w14:solidFill>
          </w14:textFill>
        </w:rPr>
        <w:t>第十条</w:t>
      </w:r>
      <w:r>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住宿费标准。因公务活动一天跨两县区以上的，可以安排午休房，费用不得超过全天住宿费的一半，所产生的费用可以由接待单位承担，在公务接待费中列支。</w:t>
      </w:r>
    </w:p>
    <w:p w14:paraId="6FC65E0A">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 xml:space="preserve">第十一条 </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公务接待须严格落实中央八项规定</w:t>
      </w:r>
      <w:bookmarkStart w:id="1" w:name="_GoBack"/>
      <w:bookmarkEnd w:id="1"/>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精神，不得超标准接待，不得组织旅游和与公务活动无关的参观，不得组织到营业性娱乐、健身场所活动，不得安排专场文艺演出，不得以任何名义赠送礼金、有价证券、纪念品和土特产品等。</w:t>
      </w:r>
    </w:p>
    <w:p w14:paraId="5C60CEA6">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 xml:space="preserve">第十二条 </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接到接待公函等通知后，按照确认接待任务、履行审批、组织实施、结算审核报销四个节点严格管控。</w:t>
      </w:r>
    </w:p>
    <w:p w14:paraId="6734776D">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snapToGrid w:val="0"/>
          <w:color w:val="000000" w:themeColor="text1"/>
          <w:spacing w:val="0"/>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第十</w:t>
      </w:r>
      <w:r>
        <w:rPr>
          <w:rFonts w:hint="default" w:ascii="Times New Roman" w:hAnsi="Times New Roman" w:eastAsia="仿宋_GB2312" w:cs="Times New Roman"/>
          <w:b/>
          <w:bCs/>
          <w:snapToGrid w:val="0"/>
          <w:color w:val="000000" w:themeColor="text1"/>
          <w:spacing w:val="0"/>
          <w:kern w:val="0"/>
          <w:sz w:val="32"/>
          <w:szCs w:val="32"/>
          <w:lang w:val="en-US" w:eastAsia="zh-CN" w:bidi="ar-SA"/>
          <w14:textFill>
            <w14:solidFill>
              <w14:schemeClr w14:val="tx1"/>
            </w14:solidFill>
          </w14:textFill>
        </w:rPr>
        <w:t>三</w:t>
      </w: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条</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公务活动结束后，接待处室应当如实填写接待清单，并由相关负责人审签。接待清单包括接待对象的单位、姓名、职务和公务活动项目、时间、场所、费用等内容。接待清单</w:t>
      </w:r>
      <w:r>
        <w:rPr>
          <w:rFonts w:hint="default" w:ascii="Times New Roman" w:hAnsi="Times New Roman" w:eastAsia="仿宋_GB2312" w:cs="Times New Roman"/>
          <w:snapToGrid w:val="0"/>
          <w:color w:val="000000" w:themeColor="text1"/>
          <w:spacing w:val="0"/>
          <w:kern w:val="0"/>
          <w:sz w:val="32"/>
          <w:szCs w:val="32"/>
          <w:highlight w:val="none"/>
          <w:lang w:val="en-US" w:eastAsia="zh-CN" w:bidi="ar-SA"/>
          <w14:textFill>
            <w14:solidFill>
              <w14:schemeClr w14:val="tx1"/>
            </w14:solidFill>
          </w14:textFill>
        </w:rPr>
        <w:t>应当一事一单，不得将多次公务接待合并填入一张接待清单。</w:t>
      </w:r>
    </w:p>
    <w:p w14:paraId="0DDE0E49">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b/>
          <w:bCs/>
          <w:snapToGrid w:val="0"/>
          <w:color w:val="000000" w:themeColor="text1"/>
          <w:spacing w:val="0"/>
          <w:kern w:val="0"/>
          <w:sz w:val="32"/>
          <w:szCs w:val="32"/>
          <w:highlight w:val="none"/>
          <w:u w:val="none"/>
          <w:lang w:val="en-US" w:eastAsia="en-US" w:bidi="ar-SA"/>
          <w14:textFill>
            <w14:solidFill>
              <w14:schemeClr w14:val="tx1"/>
            </w14:solidFill>
          </w14:textFill>
        </w:rPr>
        <w:t>第十</w:t>
      </w:r>
      <w:r>
        <w:rPr>
          <w:rFonts w:hint="default" w:ascii="Times New Roman" w:hAnsi="Times New Roman" w:eastAsia="仿宋_GB2312" w:cs="Times New Roman"/>
          <w:b/>
          <w:bCs/>
          <w:snapToGrid w:val="0"/>
          <w:color w:val="000000" w:themeColor="text1"/>
          <w:spacing w:val="0"/>
          <w:kern w:val="0"/>
          <w:sz w:val="32"/>
          <w:szCs w:val="32"/>
          <w:highlight w:val="none"/>
          <w:u w:val="none"/>
          <w:lang w:val="en-US" w:eastAsia="zh-CN" w:bidi="ar-SA"/>
          <w14:textFill>
            <w14:solidFill>
              <w14:schemeClr w14:val="tx1"/>
            </w14:solidFill>
          </w14:textFill>
        </w:rPr>
        <w:t>四</w:t>
      </w:r>
      <w:r>
        <w:rPr>
          <w:rFonts w:hint="default" w:ascii="Times New Roman" w:hAnsi="Times New Roman" w:eastAsia="仿宋_GB2312" w:cs="Times New Roman"/>
          <w:b/>
          <w:bCs/>
          <w:snapToGrid w:val="0"/>
          <w:color w:val="000000" w:themeColor="text1"/>
          <w:spacing w:val="0"/>
          <w:kern w:val="0"/>
          <w:sz w:val="32"/>
          <w:szCs w:val="32"/>
          <w:highlight w:val="none"/>
          <w:u w:val="none"/>
          <w:lang w:val="en-US" w:eastAsia="en-US" w:bidi="ar-SA"/>
          <w14:textFill>
            <w14:solidFill>
              <w14:schemeClr w14:val="tx1"/>
            </w14:solidFill>
          </w14:textFill>
        </w:rPr>
        <w:t>条</w:t>
      </w:r>
      <w:r>
        <w:rPr>
          <w:rFonts w:hint="default" w:ascii="Times New Roman" w:hAnsi="Times New Roman" w:eastAsia="仿宋_GB2312" w:cs="Times New Roman"/>
          <w:color w:val="000000" w:themeColor="text1"/>
          <w:spacing w:val="0"/>
          <w:kern w:val="2"/>
          <w:sz w:val="32"/>
          <w:szCs w:val="32"/>
          <w:highlight w:val="none"/>
          <w:u w:val="none"/>
          <w:lang w:val="en-US" w:eastAsia="zh-CN" w:bidi="ar-SA"/>
          <w14:textFill>
            <w14:solidFill>
              <w14:schemeClr w14:val="tx1"/>
            </w14:solidFill>
          </w14:textFill>
        </w:rPr>
        <w:t xml:space="preserve"> 负责接待的人员应及时持财务票据、派出单位公函（或公务活动通知、邀请函）和接待清单等报销凭证，按照《宁夏贺兰山东麓葡萄酒产业园区管委会财务管理制度（修订）》中基本支出报销审批流程执行，公务接待费实行一事一结，原则一个月内办结。</w:t>
      </w:r>
    </w:p>
    <w:p w14:paraId="186B4DF2">
      <w:pPr>
        <w:keepNext w:val="0"/>
        <w:keepLines w:val="0"/>
        <w:pageBreakBefore w:val="0"/>
        <w:widowControl w:val="0"/>
        <w:kinsoku/>
        <w:wordWrap/>
        <w:overflowPunct/>
        <w:topLinePunct/>
        <w:autoSpaceDE w:val="0"/>
        <w:autoSpaceDN w:val="0"/>
        <w:bidi w:val="0"/>
        <w:adjustRightInd/>
        <w:snapToGrid/>
        <w:spacing w:line="580" w:lineRule="exact"/>
        <w:ind w:left="0" w:right="0" w:firstLine="640" w:firstLineChars="200"/>
        <w:jc w:val="both"/>
        <w:textAlignment w:val="baseline"/>
        <w:rPr>
          <w:rFonts w:hint="default" w:ascii="Times New Roman" w:hAnsi="Times New Roman" w:eastAsia="仿宋_GB2312" w:cs="Times New Roman"/>
          <w:color w:val="000000" w:themeColor="text1"/>
          <w:spacing w:val="0"/>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2"/>
          <w:szCs w:val="32"/>
          <w:highlight w:val="none"/>
          <w:u w:val="none"/>
          <w:lang w:val="en-US" w:eastAsia="zh-CN" w:bidi="ar-SA"/>
          <w14:textFill>
            <w14:solidFill>
              <w14:schemeClr w14:val="tx1"/>
            </w14:solidFill>
          </w14:textFill>
        </w:rPr>
        <w:t>不得以电话记录代替公函作为报销凭证，</w:t>
      </w:r>
      <w:r>
        <w:rPr>
          <w:rFonts w:hint="default" w:ascii="Times New Roman" w:hAnsi="Times New Roman" w:eastAsia="仿宋_GB2312" w:cs="Times New Roman"/>
          <w:color w:val="000000" w:themeColor="text1"/>
          <w:spacing w:val="0"/>
          <w:kern w:val="2"/>
          <w:sz w:val="32"/>
          <w:szCs w:val="32"/>
          <w:highlight w:val="none"/>
          <w:u w:val="none"/>
          <w:lang w:val="en-US" w:eastAsia="zh-CN" w:bidi="ar-SA"/>
          <w14:textFill>
            <w14:solidFill>
              <w14:schemeClr w14:val="tx1"/>
            </w14:solidFill>
          </w14:textFill>
        </w:rPr>
        <w:t>报销凭证不齐全或者内容不一致的，不予报销。不得多单集中报销，不得大单化整为零进行报销。不得用公款报销或支付应当由个人负担的费用。不得报销任何超范围、超标准以及与公务活动无关的费用。</w:t>
      </w:r>
    </w:p>
    <w:p w14:paraId="034FCB46">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pacing w:val="0"/>
          <w:kern w:val="2"/>
          <w:sz w:val="32"/>
          <w:szCs w:val="32"/>
          <w:lang w:val="en-US" w:eastAsia="zh-CN" w:bidi="ar-SA"/>
          <w14:textFill>
            <w14:solidFill>
              <w14:schemeClr w14:val="tx1"/>
            </w14:solidFill>
          </w14:textFill>
        </w:rPr>
        <w:t xml:space="preserve">第十五条 </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各接待处室应当按规定收取接待对象相关费用并及时缴纳至规划财务处，</w:t>
      </w:r>
      <w:r>
        <w:rPr>
          <w:rFonts w:hint="default" w:ascii="Times New Roman" w:hAnsi="Times New Roman" w:eastAsia="仿宋_GB2312" w:cs="Times New Roman"/>
          <w:snapToGrid w:val="0"/>
          <w:color w:val="000000" w:themeColor="text1"/>
          <w:spacing w:val="0"/>
          <w:kern w:val="0"/>
          <w:sz w:val="32"/>
          <w:szCs w:val="32"/>
          <w:u w:val="none"/>
          <w:lang w:val="en-US" w:eastAsia="zh-CN" w:bidi="ar-SA"/>
          <w14:textFill>
            <w14:solidFill>
              <w14:schemeClr w14:val="tx1"/>
            </w14:solidFill>
          </w14:textFill>
        </w:rPr>
        <w:t>由规划财务处出具行</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政事业单位资金往来结算票据或税务发票等凭证；确实无法出具上述凭证的，可出具其他收款凭证。规划财务处加强收取费用的管理，纳入单位统一核算，所收费用可作为代收款项冲减公务接待支出，用于单位内部食堂和公车运行维护等相关支出或作收入处理。</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因公务接待产生的交通费</w:t>
      </w:r>
      <w:r>
        <w:rPr>
          <w:rFonts w:hint="default" w:ascii="Times New Roman" w:hAnsi="Times New Roman" w:eastAsia="仿宋_GB2312" w:cs="Times New Roman"/>
          <w:color w:val="000000" w:themeColor="text1"/>
          <w:spacing w:val="0"/>
          <w:kern w:val="2"/>
          <w:sz w:val="32"/>
          <w:szCs w:val="32"/>
          <w:highlight w:val="none"/>
          <w:lang w:val="en-US" w:eastAsia="zh-CN" w:bidi="ar-SA"/>
          <w14:textFill>
            <w14:solidFill>
              <w14:schemeClr w14:val="tx1"/>
            </w14:solidFill>
          </w14:textFill>
        </w:rPr>
        <w:t>在其他交通费用中</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按原渠道列支。</w:t>
      </w:r>
    </w:p>
    <w:p w14:paraId="5D267676">
      <w:pPr>
        <w:keepNext w:val="0"/>
        <w:keepLines w:val="0"/>
        <w:pageBreakBefore w:val="0"/>
        <w:widowControl w:val="0"/>
        <w:suppressLineNumbers w:val="0"/>
        <w:kinsoku/>
        <w:wordWrap/>
        <w:overflowPunct/>
        <w:autoSpaceDE w:val="0"/>
        <w:autoSpaceDN w:val="0"/>
        <w:bidi w:val="0"/>
        <w:adjustRightInd/>
        <w:snapToGrid/>
        <w:spacing w:line="580" w:lineRule="exact"/>
        <w:ind w:firstLine="643" w:firstLineChars="200"/>
        <w:jc w:val="both"/>
        <w:textAlignment w:val="baseline"/>
        <w:rPr>
          <w:rFonts w:hint="default" w:ascii="Times New Roman" w:hAnsi="Times New Roman" w:eastAsia="仿宋_GB2312" w:cs="Times New Roman"/>
          <w:b/>
          <w:bCs/>
          <w:snapToGrid w:val="0"/>
          <w:color w:val="000000" w:themeColor="text1"/>
          <w:spacing w:val="0"/>
          <w:kern w:val="0"/>
          <w:sz w:val="32"/>
          <w:szCs w:val="32"/>
          <w:u w:val="none"/>
          <w:lang w:val="en-US" w:eastAsia="zh-CN" w:bidi="ar-SA"/>
          <w14:textFill>
            <w14:solidFill>
              <w14:schemeClr w14:val="tx1"/>
            </w14:solidFill>
          </w14:textFill>
        </w:rPr>
      </w:pP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第</w:t>
      </w:r>
      <w:r>
        <w:rPr>
          <w:rFonts w:hint="default" w:ascii="Times New Roman" w:hAnsi="Times New Roman" w:eastAsia="仿宋_GB2312" w:cs="Times New Roman"/>
          <w:b/>
          <w:bCs/>
          <w:snapToGrid w:val="0"/>
          <w:color w:val="000000" w:themeColor="text1"/>
          <w:spacing w:val="0"/>
          <w:kern w:val="0"/>
          <w:sz w:val="32"/>
          <w:szCs w:val="32"/>
          <w:lang w:val="en-US" w:eastAsia="zh-CN" w:bidi="ar-SA"/>
          <w14:textFill>
            <w14:solidFill>
              <w14:schemeClr w14:val="tx1"/>
            </w14:solidFill>
          </w14:textFill>
        </w:rPr>
        <w:t>十六</w:t>
      </w: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条</w:t>
      </w:r>
      <w:r>
        <w:rPr>
          <w:rFonts w:hint="default" w:ascii="Times New Roman" w:hAnsi="Times New Roman" w:eastAsia="仿宋_GB2312" w:cs="Times New Roman"/>
          <w:b/>
          <w:bCs/>
          <w:snapToGrid w:val="0"/>
          <w:color w:val="000000" w:themeColor="text1"/>
          <w:spacing w:val="0"/>
          <w:kern w:val="0"/>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0"/>
          <w:kern w:val="0"/>
          <w:sz w:val="32"/>
          <w:szCs w:val="32"/>
          <w:u w:val="none"/>
          <w:lang w:val="en-US" w:eastAsia="zh-CN" w:bidi="ar-SA"/>
          <w14:textFill>
            <w14:solidFill>
              <w14:schemeClr w14:val="tx1"/>
            </w14:solidFill>
          </w14:textFill>
        </w:rPr>
        <w:t>综合处负责定期汇总管委会国内公务接待情况，按自治区统一要求，报自治区财政部门、纪检监督机关备案。</w:t>
      </w:r>
    </w:p>
    <w:p w14:paraId="1B2BFE1B">
      <w:pPr>
        <w:keepNext w:val="0"/>
        <w:keepLines w:val="0"/>
        <w:pageBreakBefore w:val="0"/>
        <w:widowControl w:val="0"/>
        <w:suppressLineNumbers w:val="0"/>
        <w:kinsoku/>
        <w:wordWrap/>
        <w:overflowPunct/>
        <w:autoSpaceDE w:val="0"/>
        <w:autoSpaceDN w:val="0"/>
        <w:bidi w:val="0"/>
        <w:adjustRightInd/>
        <w:snapToGrid/>
        <w:spacing w:line="580" w:lineRule="exact"/>
        <w:ind w:firstLine="643" w:firstLineChars="200"/>
        <w:jc w:val="both"/>
        <w:textAlignment w:val="baseline"/>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第</w:t>
      </w:r>
      <w:r>
        <w:rPr>
          <w:rFonts w:hint="default" w:ascii="Times New Roman" w:hAnsi="Times New Roman" w:eastAsia="仿宋_GB2312" w:cs="Times New Roman"/>
          <w:b/>
          <w:bCs/>
          <w:snapToGrid w:val="0"/>
          <w:color w:val="000000" w:themeColor="text1"/>
          <w:spacing w:val="0"/>
          <w:kern w:val="0"/>
          <w:sz w:val="32"/>
          <w:szCs w:val="32"/>
          <w:lang w:val="en-US" w:eastAsia="zh-CN" w:bidi="ar-SA"/>
          <w14:textFill>
            <w14:solidFill>
              <w14:schemeClr w14:val="tx1"/>
            </w14:solidFill>
          </w14:textFill>
        </w:rPr>
        <w:t>十七</w:t>
      </w: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条</w:t>
      </w:r>
      <w:r>
        <w:rPr>
          <w:rFonts w:hint="default" w:ascii="Times New Roman" w:hAnsi="Times New Roman" w:eastAsia="仿宋_GB2312" w:cs="Times New Roman"/>
          <w:b/>
          <w:bCs/>
          <w:snapToGrid w:val="0"/>
          <w:color w:val="000000" w:themeColor="text1"/>
          <w:spacing w:val="0"/>
          <w:kern w:val="0"/>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规划财务处要按照“三公”经费管理要求，严格控制“三公”经费支出，加强公务接待日常管理，并按照《预算法》和《政府信息公开条例》等有关规定，做好“三公”经费预决算公开工作。</w:t>
      </w:r>
    </w:p>
    <w:p w14:paraId="45CE4227">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pP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第</w:t>
      </w:r>
      <w:r>
        <w:rPr>
          <w:rFonts w:hint="default" w:ascii="Times New Roman" w:hAnsi="Times New Roman" w:eastAsia="仿宋_GB2312" w:cs="Times New Roman"/>
          <w:b/>
          <w:bCs/>
          <w:snapToGrid w:val="0"/>
          <w:color w:val="000000" w:themeColor="text1"/>
          <w:spacing w:val="0"/>
          <w:kern w:val="0"/>
          <w:sz w:val="32"/>
          <w:szCs w:val="32"/>
          <w:lang w:val="en-US" w:eastAsia="zh-CN" w:bidi="ar-SA"/>
          <w14:textFill>
            <w14:solidFill>
              <w14:schemeClr w14:val="tx1"/>
            </w14:solidFill>
          </w14:textFill>
        </w:rPr>
        <w:t>十八</w:t>
      </w: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条</w:t>
      </w:r>
      <w:r>
        <w:rPr>
          <w:rFonts w:hint="default" w:ascii="Times New Roman" w:hAnsi="Times New Roman" w:eastAsia="仿宋_GB2312" w:cs="Times New Roman"/>
          <w:b/>
          <w:bCs/>
          <w:snapToGrid w:val="0"/>
          <w:color w:val="000000" w:themeColor="text1"/>
          <w:spacing w:val="0"/>
          <w:kern w:val="0"/>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接待费用不得向所属企业和有业务关系的单位、企业、个人转嫁。严禁另立名目扩大接待支出，不得在接待费中列支应当由接待对象承担的差旅、会议、培训等费用，不得以举办会议、培训为名列支、转移、隐匿接待费开支。</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不得在非税收入中坐支接待费用，不得假借公务接待名义列支其他支出。</w:t>
      </w:r>
    </w:p>
    <w:p w14:paraId="7ADDB7A3">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第</w:t>
      </w:r>
      <w:r>
        <w:rPr>
          <w:rFonts w:hint="default" w:ascii="Times New Roman" w:hAnsi="Times New Roman" w:eastAsia="仿宋_GB2312" w:cs="Times New Roman"/>
          <w:b/>
          <w:bCs/>
          <w:snapToGrid w:val="0"/>
          <w:color w:val="000000" w:themeColor="text1"/>
          <w:spacing w:val="0"/>
          <w:kern w:val="0"/>
          <w:sz w:val="32"/>
          <w:szCs w:val="32"/>
          <w:lang w:val="en-US" w:eastAsia="zh-CN" w:bidi="ar-SA"/>
          <w14:textFill>
            <w14:solidFill>
              <w14:schemeClr w14:val="tx1"/>
            </w14:solidFill>
          </w14:textFill>
        </w:rPr>
        <w:t>十九</w:t>
      </w: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条</w:t>
      </w:r>
      <w:r>
        <w:rPr>
          <w:rFonts w:hint="default" w:ascii="Times New Roman" w:hAnsi="Times New Roman" w:eastAsia="仿宋_GB2312" w:cs="Times New Roman"/>
          <w:b/>
          <w:bCs/>
          <w:snapToGrid w:val="0"/>
          <w:color w:val="000000" w:themeColor="text1"/>
          <w:spacing w:val="0"/>
          <w:kern w:val="0"/>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接待费用采用公务卡、</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银行转账或移动支付</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等方式结算，不得以现金方式支付。</w:t>
      </w:r>
    </w:p>
    <w:p w14:paraId="43699A12">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第</w:t>
      </w:r>
      <w:r>
        <w:rPr>
          <w:rFonts w:hint="default" w:ascii="Times New Roman" w:hAnsi="Times New Roman" w:eastAsia="仿宋_GB2312" w:cs="Times New Roman"/>
          <w:b/>
          <w:bCs/>
          <w:snapToGrid w:val="0"/>
          <w:color w:val="000000" w:themeColor="text1"/>
          <w:spacing w:val="0"/>
          <w:kern w:val="0"/>
          <w:sz w:val="32"/>
          <w:szCs w:val="32"/>
          <w:lang w:val="en-US" w:eastAsia="zh-CN" w:bidi="ar-SA"/>
          <w14:textFill>
            <w14:solidFill>
              <w14:schemeClr w14:val="tx1"/>
            </w14:solidFill>
          </w14:textFill>
        </w:rPr>
        <w:t>二十</w:t>
      </w: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条</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 xml:space="preserve"> 实行公务接待信息公开制度，每年决算公开时公布公务接待</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标准、经费支出、接待场所、接待项目等有关情况</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，接受社会监督。</w:t>
      </w:r>
    </w:p>
    <w:p w14:paraId="0E80C19A">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第</w:t>
      </w:r>
      <w:r>
        <w:rPr>
          <w:rFonts w:hint="default" w:ascii="Times New Roman" w:hAnsi="Times New Roman" w:eastAsia="仿宋_GB2312" w:cs="Times New Roman"/>
          <w:b/>
          <w:bCs/>
          <w:snapToGrid w:val="0"/>
          <w:color w:val="000000" w:themeColor="text1"/>
          <w:spacing w:val="0"/>
          <w:kern w:val="0"/>
          <w:sz w:val="32"/>
          <w:szCs w:val="32"/>
          <w:lang w:val="en-US" w:eastAsia="zh-CN" w:bidi="ar-SA"/>
          <w14:textFill>
            <w14:solidFill>
              <w14:schemeClr w14:val="tx1"/>
            </w14:solidFill>
          </w14:textFill>
        </w:rPr>
        <w:t>二十一</w:t>
      </w: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条</w:t>
      </w:r>
      <w:r>
        <w:rPr>
          <w:rFonts w:hint="default" w:ascii="Times New Roman" w:hAnsi="Times New Roman" w:eastAsia="仿宋_GB2312" w:cs="Times New Roman"/>
          <w:b/>
          <w:bCs/>
          <w:snapToGrid w:val="0"/>
          <w:color w:val="000000" w:themeColor="text1"/>
          <w:spacing w:val="0"/>
          <w:kern w:val="0"/>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snapToGrid w:val="0"/>
          <w:color w:val="000000" w:themeColor="text1"/>
          <w:spacing w:val="0"/>
          <w:kern w:val="0"/>
          <w:sz w:val="32"/>
          <w:szCs w:val="32"/>
          <w:lang w:val="en-US" w:eastAsia="zh-CN" w:bidi="ar-SA"/>
          <w14:textFill>
            <w14:solidFill>
              <w14:schemeClr w14:val="tx1"/>
            </w14:solidFill>
          </w14:textFill>
        </w:rPr>
        <w:t>因外事工作需要，按照《宁夏回族自治区外事经费管理实施细则》相关规定执行；因招商引资等工作需要，按照自治区商务接待相关规定执行。严禁扩大接待范围、增加接待项目，严禁以招商引资为名变相安排公务接待。</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除国家工作人员以外的其他因公来访人员按本办法执行。</w:t>
      </w:r>
    </w:p>
    <w:p w14:paraId="75F6040D">
      <w:pPr>
        <w:keepNext w:val="0"/>
        <w:keepLines w:val="0"/>
        <w:pageBreakBefore w:val="0"/>
        <w:widowControl w:val="0"/>
        <w:kinsoku/>
        <w:wordWrap/>
        <w:overflowPunct/>
        <w:topLinePunct/>
        <w:autoSpaceDE w:val="0"/>
        <w:autoSpaceDN w:val="0"/>
        <w:bidi w:val="0"/>
        <w:adjustRightInd/>
        <w:snapToGrid/>
        <w:spacing w:line="580" w:lineRule="exact"/>
        <w:ind w:left="0" w:right="0" w:firstLine="643" w:firstLineChars="200"/>
        <w:jc w:val="both"/>
        <w:textAlignment w:val="baseline"/>
        <w:rPr>
          <w:rFonts w:hint="default" w:ascii="Times New Roman" w:hAnsi="Times New Roman" w:eastAsia="仿宋_GB2312" w:cs="Times New Roman"/>
          <w:color w:val="000000" w:themeColor="text1"/>
          <w:spacing w:val="0"/>
          <w:kern w:val="2"/>
          <w:sz w:val="32"/>
          <w:szCs w:val="32"/>
          <w:highlight w:val="none"/>
          <w:u w:val="none"/>
          <w:lang w:val="en-US" w:eastAsia="zh-CN" w:bidi="ar-SA"/>
          <w14:textFill>
            <w14:solidFill>
              <w14:schemeClr w14:val="tx1"/>
            </w14:solidFill>
          </w14:textFill>
        </w:rPr>
      </w:pP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第</w:t>
      </w:r>
      <w:r>
        <w:rPr>
          <w:rFonts w:hint="default" w:ascii="Times New Roman" w:hAnsi="Times New Roman" w:eastAsia="仿宋_GB2312" w:cs="Times New Roman"/>
          <w:b/>
          <w:bCs/>
          <w:snapToGrid w:val="0"/>
          <w:color w:val="000000" w:themeColor="text1"/>
          <w:spacing w:val="0"/>
          <w:kern w:val="0"/>
          <w:sz w:val="32"/>
          <w:szCs w:val="32"/>
          <w:lang w:val="en-US" w:eastAsia="zh-CN" w:bidi="ar-SA"/>
          <w14:textFill>
            <w14:solidFill>
              <w14:schemeClr w14:val="tx1"/>
            </w14:solidFill>
          </w14:textFill>
        </w:rPr>
        <w:t>二十二</w:t>
      </w:r>
      <w:r>
        <w:rPr>
          <w:rFonts w:hint="default" w:ascii="Times New Roman" w:hAnsi="Times New Roman" w:eastAsia="仿宋_GB2312" w:cs="Times New Roman"/>
          <w:b/>
          <w:bCs/>
          <w:snapToGrid w:val="0"/>
          <w:color w:val="000000" w:themeColor="text1"/>
          <w:spacing w:val="0"/>
          <w:kern w:val="0"/>
          <w:sz w:val="32"/>
          <w:szCs w:val="32"/>
          <w:lang w:val="en-US" w:eastAsia="en-US" w:bidi="ar-SA"/>
          <w14:textFill>
            <w14:solidFill>
              <w14:schemeClr w14:val="tx1"/>
            </w14:solidFill>
          </w14:textFill>
        </w:rPr>
        <w:t>条</w:t>
      </w: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 xml:space="preserve"> 本制度自印发之日起执行，</w:t>
      </w:r>
      <w:r>
        <w:rPr>
          <w:rFonts w:hint="default" w:ascii="Times New Roman" w:hAnsi="Times New Roman" w:eastAsia="仿宋_GB2312" w:cs="Times New Roman"/>
          <w:snapToGrid w:val="0"/>
          <w:color w:val="000000" w:themeColor="text1"/>
          <w:spacing w:val="0"/>
          <w:kern w:val="0"/>
          <w:sz w:val="32"/>
          <w:szCs w:val="32"/>
          <w:highlight w:val="none"/>
          <w:u w:val="none"/>
          <w:lang w:val="en-US" w:eastAsia="zh-CN" w:bidi="ar-SA"/>
          <w14:textFill>
            <w14:solidFill>
              <w14:schemeClr w14:val="tx1"/>
            </w14:solidFill>
          </w14:textFill>
        </w:rPr>
        <w:t>2022年5月印发的</w:t>
      </w:r>
      <w:r>
        <w:rPr>
          <w:rFonts w:hint="default" w:ascii="Times New Roman" w:hAnsi="Times New Roman" w:eastAsia="仿宋_GB2312" w:cs="Times New Roman"/>
          <w:snapToGrid w:val="0"/>
          <w:color w:val="000000" w:themeColor="text1"/>
          <w:spacing w:val="0"/>
          <w:kern w:val="0"/>
          <w:sz w:val="32"/>
          <w:szCs w:val="32"/>
          <w:u w:val="none"/>
          <w:lang w:val="en-US" w:eastAsia="zh-CN" w:bidi="ar-SA"/>
          <w14:textFill>
            <w14:solidFill>
              <w14:schemeClr w14:val="tx1"/>
            </w14:solidFill>
          </w14:textFill>
        </w:rPr>
        <w:t>《宁夏贺兰山东麓葡萄酒产业园区管委会公务接待管理制</w:t>
      </w:r>
      <w:r>
        <w:rPr>
          <w:rFonts w:hint="default" w:ascii="Times New Roman" w:hAnsi="Times New Roman" w:eastAsia="仿宋_GB2312" w:cs="Times New Roman"/>
          <w:snapToGrid w:val="0"/>
          <w:color w:val="000000" w:themeColor="text1"/>
          <w:spacing w:val="0"/>
          <w:kern w:val="0"/>
          <w:sz w:val="32"/>
          <w:szCs w:val="32"/>
          <w:highlight w:val="none"/>
          <w:u w:val="none"/>
          <w:lang w:val="en-US" w:eastAsia="zh-CN" w:bidi="ar-SA"/>
          <w14:textFill>
            <w14:solidFill>
              <w14:schemeClr w14:val="tx1"/>
            </w14:solidFill>
          </w14:textFill>
        </w:rPr>
        <w:t>度》同时废止。</w:t>
      </w:r>
    </w:p>
    <w:p w14:paraId="5E09412D">
      <w:pPr>
        <w:keepNext w:val="0"/>
        <w:keepLines w:val="0"/>
        <w:pageBreakBefore w:val="0"/>
        <w:widowControl w:val="0"/>
        <w:kinsoku/>
        <w:wordWrap/>
        <w:overflowPunct/>
        <w:topLinePunct/>
        <w:autoSpaceDE w:val="0"/>
        <w:autoSpaceDN w:val="0"/>
        <w:bidi w:val="0"/>
        <w:adjustRightInd/>
        <w:snapToGrid/>
        <w:spacing w:line="580" w:lineRule="exact"/>
        <w:ind w:left="0" w:right="0"/>
        <w:jc w:val="both"/>
        <w:textAlignment w:val="baseline"/>
        <w:rPr>
          <w:rFonts w:hint="default" w:ascii="Times New Roman" w:hAnsi="Times New Roman" w:eastAsia="仿宋_GB2312" w:cs="Times New Roman"/>
          <w:snapToGrid/>
          <w:color w:val="000000" w:themeColor="text1"/>
          <w:kern w:val="2"/>
          <w:sz w:val="21"/>
          <w:szCs w:val="22"/>
          <w:lang w:eastAsia="zh-CN"/>
          <w14:textFill>
            <w14:solidFill>
              <w14:schemeClr w14:val="tx1"/>
            </w14:solidFill>
          </w14:textFill>
        </w:rPr>
      </w:pPr>
    </w:p>
    <w:p w14:paraId="7A8A11F1">
      <w:pPr>
        <w:keepNext w:val="0"/>
        <w:keepLines w:val="0"/>
        <w:pageBreakBefore w:val="0"/>
        <w:widowControl w:val="0"/>
        <w:kinsoku/>
        <w:wordWrap/>
        <w:overflowPunct/>
        <w:topLinePunct/>
        <w:autoSpaceDE w:val="0"/>
        <w:autoSpaceDN w:val="0"/>
        <w:bidi w:val="0"/>
        <w:adjustRightInd/>
        <w:snapToGrid/>
        <w:spacing w:line="580" w:lineRule="exact"/>
        <w:ind w:left="1918" w:leftChars="304" w:right="0" w:hanging="1280" w:hangingChars="4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附件：1.宁夏贺兰山东麓葡萄酒产业园区管委会公务接待审批单</w:t>
      </w:r>
    </w:p>
    <w:p w14:paraId="1D111818">
      <w:pPr>
        <w:keepNext w:val="0"/>
        <w:keepLines w:val="0"/>
        <w:pageBreakBefore w:val="0"/>
        <w:widowControl w:val="0"/>
        <w:numPr>
          <w:ilvl w:val="0"/>
          <w:numId w:val="0"/>
        </w:numPr>
        <w:kinsoku/>
        <w:wordWrap/>
        <w:overflowPunct/>
        <w:topLinePunct/>
        <w:autoSpaceDE w:val="0"/>
        <w:autoSpaceDN w:val="0"/>
        <w:bidi w:val="0"/>
        <w:adjustRightInd/>
        <w:snapToGrid/>
        <w:spacing w:line="580" w:lineRule="exact"/>
        <w:ind w:left="1916" w:leftChars="760" w:right="0" w:rightChars="0" w:hanging="320" w:hangingChars="100"/>
        <w:jc w:val="both"/>
        <w:textAlignment w:val="baseline"/>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2.宁夏贺兰山东麓葡萄酒产业园区管委会公务接待清单</w:t>
      </w:r>
    </w:p>
    <w:p w14:paraId="73159265">
      <w:pPr>
        <w:pStyle w:val="2"/>
        <w:keepNext w:val="0"/>
        <w:keepLines w:val="0"/>
        <w:pageBreakBefore w:val="0"/>
        <w:widowControl w:val="0"/>
        <w:kinsoku/>
        <w:wordWrap/>
        <w:overflowPunct/>
        <w:topLinePunct/>
        <w:autoSpaceDE w:val="0"/>
        <w:autoSpaceDN w:val="0"/>
        <w:bidi w:val="0"/>
        <w:adjustRightInd/>
        <w:snapToGrid/>
        <w:spacing w:line="580" w:lineRule="exact"/>
        <w:ind w:left="1543" w:leftChars="735" w:right="0" w:firstLine="0" w:firstLineChars="0"/>
        <w:jc w:val="both"/>
        <w:textAlignment w:val="baseline"/>
        <w:rPr>
          <w:rFonts w:hint="default" w:ascii="Times New Roman" w:hAnsi="Times New Roman" w:eastAsia="仿宋_GB2312" w:cs="Times New Roman"/>
          <w:color w:val="000000" w:themeColor="text1"/>
          <w14:textFill>
            <w14:solidFill>
              <w14:schemeClr w14:val="tx1"/>
            </w14:solidFill>
          </w14:textFill>
        </w:rPr>
      </w:pPr>
    </w:p>
    <w:p w14:paraId="49B6B943">
      <w:pPr>
        <w:keepNext w:val="0"/>
        <w:keepLines w:val="0"/>
        <w:pageBreakBefore w:val="0"/>
        <w:widowControl w:val="0"/>
        <w:kinsoku/>
        <w:wordWrap/>
        <w:overflowPunct/>
        <w:topLinePunct/>
        <w:autoSpaceDE w:val="0"/>
        <w:autoSpaceDN w:val="0"/>
        <w:bidi w:val="0"/>
        <w:adjustRightInd w:val="0"/>
        <w:snapToGrid w:val="0"/>
        <w:spacing w:line="219" w:lineRule="auto"/>
        <w:jc w:val="both"/>
        <w:textAlignment w:val="baseline"/>
        <w:rPr>
          <w:rFonts w:hint="default" w:ascii="Times New Roman" w:hAnsi="Times New Roman" w:cs="Times New Roman"/>
          <w:color w:val="000000" w:themeColor="text1"/>
          <w14:textFill>
            <w14:solidFill>
              <w14:schemeClr w14:val="tx1"/>
            </w14:solidFill>
          </w14:textFill>
        </w:rPr>
        <w:sectPr>
          <w:footerReference r:id="rId5" w:type="default"/>
          <w:pgSz w:w="11906" w:h="16839"/>
          <w:pgMar w:top="2098" w:right="1474" w:bottom="1984" w:left="1587" w:header="850" w:footer="1417" w:gutter="0"/>
          <w:pgNumType w:fmt="decimal"/>
          <w:cols w:space="720" w:num="1"/>
        </w:sectPr>
      </w:pPr>
    </w:p>
    <w:p w14:paraId="5F486668">
      <w:pPr>
        <w:keepNext w:val="0"/>
        <w:keepLines w:val="0"/>
        <w:pageBreakBefore w:val="0"/>
        <w:widowControl w:val="0"/>
        <w:kinsoku/>
        <w:wordWrap/>
        <w:overflowPunct/>
        <w:topLinePunct/>
        <w:autoSpaceDE w:val="0"/>
        <w:autoSpaceDN w:val="0"/>
        <w:bidi w:val="0"/>
        <w:adjustRightInd w:val="0"/>
        <w:snapToGrid w:val="0"/>
        <w:spacing w:line="560" w:lineRule="exact"/>
        <w:ind w:left="150"/>
        <w:jc w:val="both"/>
        <w:textAlignment w:val="baseline"/>
        <w:rPr>
          <w:rFonts w:hint="default" w:ascii="Times New Roman" w:hAnsi="Times New Roman" w:eastAsia="Times New Roman" w:cs="Times New Roman"/>
          <w:color w:val="000000" w:themeColor="text1"/>
          <w:spacing w:val="0"/>
          <w:sz w:val="31"/>
          <w:szCs w:val="31"/>
          <w14:textFill>
            <w14:solidFill>
              <w14:schemeClr w14:val="tx1"/>
            </w14:solidFill>
          </w14:textFill>
        </w:rPr>
      </w:pPr>
      <w:r>
        <w:rPr>
          <w:rFonts w:hint="default" w:ascii="Times New Roman" w:hAnsi="Times New Roman" w:eastAsia="黑体" w:cs="Times New Roman"/>
          <w:color w:val="000000" w:themeColor="text1"/>
          <w:spacing w:val="0"/>
          <w:sz w:val="31"/>
          <w:szCs w:val="31"/>
          <w14:textFill>
            <w14:solidFill>
              <w14:schemeClr w14:val="tx1"/>
            </w14:solidFill>
          </w14:textFill>
        </w:rPr>
        <w:t>附件</w:t>
      </w:r>
      <w:r>
        <w:rPr>
          <w:rFonts w:hint="default" w:ascii="Times New Roman" w:hAnsi="Times New Roman" w:eastAsia="Times New Roman" w:cs="Times New Roman"/>
          <w:color w:val="000000" w:themeColor="text1"/>
          <w:spacing w:val="0"/>
          <w:sz w:val="31"/>
          <w:szCs w:val="31"/>
          <w14:textFill>
            <w14:solidFill>
              <w14:schemeClr w14:val="tx1"/>
            </w14:solidFill>
          </w14:textFill>
        </w:rPr>
        <w:t>1</w:t>
      </w:r>
    </w:p>
    <w:p w14:paraId="24712EE5">
      <w:pPr>
        <w:keepNext w:val="0"/>
        <w:keepLines w:val="0"/>
        <w:pageBreakBefore w:val="0"/>
        <w:widowControl w:val="0"/>
        <w:kinsoku/>
        <w:wordWrap/>
        <w:overflowPunct/>
        <w:topLinePunct/>
        <w:autoSpaceDE w:val="0"/>
        <w:autoSpaceDN w:val="0"/>
        <w:bidi w:val="0"/>
        <w:adjustRightInd w:val="0"/>
        <w:snapToGrid w:val="0"/>
        <w:spacing w:line="560" w:lineRule="exact"/>
        <w:ind w:left="150"/>
        <w:jc w:val="both"/>
        <w:textAlignment w:val="baseline"/>
        <w:rPr>
          <w:rFonts w:hint="default" w:ascii="Times New Roman" w:hAnsi="Times New Roman" w:eastAsia="Times New Roman" w:cs="Times New Roman"/>
          <w:color w:val="000000" w:themeColor="text1"/>
          <w:spacing w:val="0"/>
          <w:sz w:val="31"/>
          <w:szCs w:val="31"/>
          <w14:textFill>
            <w14:solidFill>
              <w14:schemeClr w14:val="tx1"/>
            </w14:solidFill>
          </w14:textFill>
        </w:rPr>
      </w:pPr>
    </w:p>
    <w:p w14:paraId="537C18CE">
      <w:pPr>
        <w:keepNext w:val="0"/>
        <w:keepLines w:val="0"/>
        <w:pageBreakBefore w:val="0"/>
        <w:widowControl w:val="0"/>
        <w:kinsoku/>
        <w:wordWrap/>
        <w:overflowPunct/>
        <w:topLinePunct/>
        <w:autoSpaceDE w:val="0"/>
        <w:autoSpaceDN w:val="0"/>
        <w:bidi w:val="0"/>
        <w:adjustRightInd w:val="0"/>
        <w:snapToGrid w:val="0"/>
        <w:spacing w:line="560" w:lineRule="exact"/>
        <w:ind w:left="3011" w:right="586" w:hanging="2199"/>
        <w:jc w:val="both"/>
        <w:textAlignment w:val="baseline"/>
        <w:rPr>
          <w:rFonts w:hint="default" w:ascii="Times New Roman" w:hAnsi="Times New Roman" w:eastAsia="方正小标宋简体" w:cs="Times New Roman"/>
          <w:color w:val="000000" w:themeColor="text1"/>
          <w:spacing w:val="0"/>
          <w:sz w:val="43"/>
          <w:szCs w:val="43"/>
          <w14:textFill>
            <w14:solidFill>
              <w14:schemeClr w14:val="tx1"/>
            </w14:solidFill>
          </w14:textFill>
        </w:rPr>
      </w:pPr>
      <w:r>
        <w:rPr>
          <w:rFonts w:hint="default" w:ascii="Times New Roman" w:hAnsi="Times New Roman" w:eastAsia="方正小标宋简体" w:cs="Times New Roman"/>
          <w:color w:val="000000" w:themeColor="text1"/>
          <w:spacing w:val="0"/>
          <w:sz w:val="43"/>
          <w:szCs w:val="43"/>
          <w14:textFill>
            <w14:solidFill>
              <w14:schemeClr w14:val="tx1"/>
            </w14:solidFill>
          </w14:textFill>
        </w:rPr>
        <w:t>宁夏贺兰山东麓葡萄酒产业园区管委会公务接待审批单</w:t>
      </w:r>
    </w:p>
    <w:tbl>
      <w:tblPr>
        <w:tblStyle w:val="10"/>
        <w:tblW w:w="8759"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1484"/>
        <w:gridCol w:w="1160"/>
        <w:gridCol w:w="787"/>
        <w:gridCol w:w="1966"/>
        <w:gridCol w:w="2524"/>
      </w:tblGrid>
      <w:tr w14:paraId="1E0CE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6" w:hRule="atLeast"/>
        </w:trPr>
        <w:tc>
          <w:tcPr>
            <w:tcW w:w="2322" w:type="dxa"/>
            <w:gridSpan w:val="2"/>
            <w:vAlign w:val="center"/>
          </w:tcPr>
          <w:p w14:paraId="08231D33">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接 待 部 门</w:t>
            </w:r>
          </w:p>
        </w:tc>
        <w:tc>
          <w:tcPr>
            <w:tcW w:w="6437" w:type="dxa"/>
            <w:gridSpan w:val="4"/>
            <w:vAlign w:val="center"/>
          </w:tcPr>
          <w:p w14:paraId="4EF5020A">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2E56B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322" w:type="dxa"/>
            <w:gridSpan w:val="2"/>
            <w:vAlign w:val="center"/>
          </w:tcPr>
          <w:p w14:paraId="6CCE3D53">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接 待 日 期</w:t>
            </w:r>
          </w:p>
        </w:tc>
        <w:tc>
          <w:tcPr>
            <w:tcW w:w="6437" w:type="dxa"/>
            <w:gridSpan w:val="4"/>
            <w:vAlign w:val="center"/>
          </w:tcPr>
          <w:p w14:paraId="5357398D">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7868B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838" w:type="dxa"/>
            <w:vMerge w:val="restart"/>
            <w:tcBorders>
              <w:bottom w:val="nil"/>
            </w:tcBorders>
            <w:vAlign w:val="center"/>
          </w:tcPr>
          <w:p w14:paraId="2A94308B">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来宾 情况</w:t>
            </w:r>
          </w:p>
        </w:tc>
        <w:tc>
          <w:tcPr>
            <w:tcW w:w="1484" w:type="dxa"/>
            <w:vAlign w:val="center"/>
          </w:tcPr>
          <w:p w14:paraId="2238F533">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单   位</w:t>
            </w:r>
          </w:p>
        </w:tc>
        <w:tc>
          <w:tcPr>
            <w:tcW w:w="6437" w:type="dxa"/>
            <w:gridSpan w:val="4"/>
            <w:vAlign w:val="center"/>
          </w:tcPr>
          <w:p w14:paraId="091C632E">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10050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838" w:type="dxa"/>
            <w:vMerge w:val="continue"/>
            <w:tcBorders>
              <w:top w:val="nil"/>
              <w:bottom w:val="nil"/>
            </w:tcBorders>
            <w:vAlign w:val="center"/>
          </w:tcPr>
          <w:p w14:paraId="53075657">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1484" w:type="dxa"/>
            <w:vAlign w:val="center"/>
          </w:tcPr>
          <w:p w14:paraId="278DAEBB">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主宾姓名</w:t>
            </w:r>
          </w:p>
          <w:p w14:paraId="662FDA76">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及职务</w:t>
            </w:r>
          </w:p>
        </w:tc>
        <w:tc>
          <w:tcPr>
            <w:tcW w:w="1947" w:type="dxa"/>
            <w:gridSpan w:val="2"/>
            <w:vAlign w:val="center"/>
          </w:tcPr>
          <w:p w14:paraId="6E03D4CF">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1966" w:type="dxa"/>
            <w:vAlign w:val="center"/>
          </w:tcPr>
          <w:p w14:paraId="0BD1E99F">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来宾人数</w:t>
            </w:r>
          </w:p>
        </w:tc>
        <w:tc>
          <w:tcPr>
            <w:tcW w:w="2524" w:type="dxa"/>
            <w:vAlign w:val="center"/>
          </w:tcPr>
          <w:p w14:paraId="142ACBD0">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1739D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38" w:type="dxa"/>
            <w:vMerge w:val="continue"/>
            <w:tcBorders>
              <w:top w:val="nil"/>
            </w:tcBorders>
            <w:vAlign w:val="center"/>
          </w:tcPr>
          <w:p w14:paraId="748DD69D">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1484" w:type="dxa"/>
            <w:vAlign w:val="center"/>
          </w:tcPr>
          <w:p w14:paraId="0484BE3B">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事   由</w:t>
            </w:r>
          </w:p>
        </w:tc>
        <w:tc>
          <w:tcPr>
            <w:tcW w:w="6437" w:type="dxa"/>
            <w:gridSpan w:val="4"/>
            <w:vAlign w:val="center"/>
          </w:tcPr>
          <w:p w14:paraId="31B87050">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2B90B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322" w:type="dxa"/>
            <w:gridSpan w:val="2"/>
            <w:vMerge w:val="restart"/>
            <w:tcBorders>
              <w:bottom w:val="nil"/>
            </w:tcBorders>
            <w:vAlign w:val="center"/>
          </w:tcPr>
          <w:p w14:paraId="20CBB9DD">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用餐地点</w:t>
            </w:r>
          </w:p>
        </w:tc>
        <w:tc>
          <w:tcPr>
            <w:tcW w:w="1947" w:type="dxa"/>
            <w:gridSpan w:val="2"/>
            <w:vMerge w:val="restart"/>
            <w:tcBorders>
              <w:bottom w:val="nil"/>
            </w:tcBorders>
            <w:vAlign w:val="center"/>
          </w:tcPr>
          <w:p w14:paraId="208DABC0">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1966" w:type="dxa"/>
            <w:vAlign w:val="center"/>
          </w:tcPr>
          <w:p w14:paraId="21AE79E6">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陪餐人数</w:t>
            </w:r>
          </w:p>
        </w:tc>
        <w:tc>
          <w:tcPr>
            <w:tcW w:w="2524" w:type="dxa"/>
            <w:vAlign w:val="center"/>
          </w:tcPr>
          <w:p w14:paraId="405E3126">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0E1A9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322" w:type="dxa"/>
            <w:gridSpan w:val="2"/>
            <w:vMerge w:val="continue"/>
            <w:tcBorders>
              <w:top w:val="nil"/>
            </w:tcBorders>
            <w:vAlign w:val="center"/>
          </w:tcPr>
          <w:p w14:paraId="0B09B9D9">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1947" w:type="dxa"/>
            <w:gridSpan w:val="2"/>
            <w:vMerge w:val="continue"/>
            <w:tcBorders>
              <w:top w:val="nil"/>
            </w:tcBorders>
            <w:vAlign w:val="center"/>
          </w:tcPr>
          <w:p w14:paraId="1D58C5BA">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1966" w:type="dxa"/>
            <w:vAlign w:val="center"/>
          </w:tcPr>
          <w:p w14:paraId="46225426">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接待标准</w:t>
            </w:r>
          </w:p>
        </w:tc>
        <w:tc>
          <w:tcPr>
            <w:tcW w:w="2524" w:type="dxa"/>
            <w:vAlign w:val="center"/>
          </w:tcPr>
          <w:p w14:paraId="02D109F1">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1DB57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2322" w:type="dxa"/>
            <w:gridSpan w:val="2"/>
            <w:vAlign w:val="center"/>
          </w:tcPr>
          <w:p w14:paraId="1DD28A99">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eastAsia="黑体"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lang w:eastAsia="zh-CN"/>
                <w14:textFill>
                  <w14:solidFill>
                    <w14:schemeClr w14:val="tx1"/>
                  </w14:solidFill>
                </w14:textFill>
              </w:rPr>
              <w:t>午休安排</w:t>
            </w:r>
          </w:p>
        </w:tc>
        <w:tc>
          <w:tcPr>
            <w:tcW w:w="6437" w:type="dxa"/>
            <w:gridSpan w:val="4"/>
            <w:vAlign w:val="center"/>
          </w:tcPr>
          <w:p w14:paraId="5C5D7DB1">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7E17C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2322" w:type="dxa"/>
            <w:gridSpan w:val="2"/>
            <w:vAlign w:val="center"/>
          </w:tcPr>
          <w:p w14:paraId="01405F26">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分管领导意见</w:t>
            </w:r>
          </w:p>
        </w:tc>
        <w:tc>
          <w:tcPr>
            <w:tcW w:w="1947" w:type="dxa"/>
            <w:gridSpan w:val="2"/>
            <w:vAlign w:val="center"/>
          </w:tcPr>
          <w:p w14:paraId="54E84694">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1966" w:type="dxa"/>
            <w:vAlign w:val="center"/>
          </w:tcPr>
          <w:p w14:paraId="1F137308">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综合处意见</w:t>
            </w:r>
          </w:p>
        </w:tc>
        <w:tc>
          <w:tcPr>
            <w:tcW w:w="2524" w:type="dxa"/>
            <w:vAlign w:val="center"/>
          </w:tcPr>
          <w:p w14:paraId="4DB1DC7B">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2BD0D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2322" w:type="dxa"/>
            <w:gridSpan w:val="2"/>
            <w:vAlign w:val="center"/>
          </w:tcPr>
          <w:p w14:paraId="63996EE2">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业务处室意见</w:t>
            </w:r>
          </w:p>
        </w:tc>
        <w:tc>
          <w:tcPr>
            <w:tcW w:w="1947" w:type="dxa"/>
            <w:gridSpan w:val="2"/>
            <w:vAlign w:val="center"/>
          </w:tcPr>
          <w:p w14:paraId="42014484">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1966" w:type="dxa"/>
            <w:vAlign w:val="center"/>
          </w:tcPr>
          <w:p w14:paraId="657DD9EF">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经办人</w:t>
            </w:r>
          </w:p>
        </w:tc>
        <w:tc>
          <w:tcPr>
            <w:tcW w:w="2524" w:type="dxa"/>
            <w:vAlign w:val="center"/>
          </w:tcPr>
          <w:p w14:paraId="0203899F">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p>
        </w:tc>
      </w:tr>
      <w:tr w14:paraId="2BB47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482" w:type="dxa"/>
            <w:gridSpan w:val="3"/>
            <w:vAlign w:val="center"/>
          </w:tcPr>
          <w:p w14:paraId="362FBC70">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lang w:eastAsia="zh-CN"/>
                <w14:textFill>
                  <w14:solidFill>
                    <w14:schemeClr w14:val="tx1"/>
                  </w14:solidFill>
                </w14:textFill>
              </w:rPr>
              <w:t>预计接待</w:t>
            </w:r>
            <w:r>
              <w:rPr>
                <w:rFonts w:hint="default" w:ascii="Times New Roman" w:hAnsi="Times New Roman" w:cs="Times New Roman"/>
                <w:color w:val="000000" w:themeColor="text1"/>
                <w:spacing w:val="0"/>
                <w14:textFill>
                  <w14:solidFill>
                    <w14:schemeClr w14:val="tx1"/>
                  </w14:solidFill>
                </w14:textFill>
              </w:rPr>
              <w:t>费用（小写）</w:t>
            </w:r>
            <w:r>
              <w:rPr>
                <w:rFonts w:hint="default" w:ascii="Times New Roman" w:hAnsi="Times New Roman" w:cs="Times New Roman"/>
                <w:color w:val="000000" w:themeColor="text1"/>
                <w:spacing w:val="0"/>
                <w:lang w:val="en-US" w:eastAsia="zh-CN"/>
                <w14:textFill>
                  <w14:solidFill>
                    <w14:schemeClr w14:val="tx1"/>
                  </w14:solidFill>
                </w14:textFill>
              </w:rPr>
              <w:t>：</w:t>
            </w:r>
          </w:p>
        </w:tc>
        <w:tc>
          <w:tcPr>
            <w:tcW w:w="5277" w:type="dxa"/>
            <w:gridSpan w:val="3"/>
            <w:vAlign w:val="center"/>
          </w:tcPr>
          <w:p w14:paraId="565A1793">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leftChars="0" w:right="0" w:rightChars="0" w:firstLine="0" w:firstLineChars="0"/>
              <w:jc w:val="left"/>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w:t>
            </w:r>
          </w:p>
        </w:tc>
      </w:tr>
      <w:tr w14:paraId="50717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3482" w:type="dxa"/>
            <w:gridSpan w:val="3"/>
            <w:vAlign w:val="center"/>
          </w:tcPr>
          <w:p w14:paraId="3E8BB16B">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lang w:eastAsia="zh-CN"/>
                <w14:textFill>
                  <w14:solidFill>
                    <w14:schemeClr w14:val="tx1"/>
                  </w14:solidFill>
                </w14:textFill>
              </w:rPr>
            </w:pPr>
            <w:r>
              <w:rPr>
                <w:rFonts w:hint="default" w:ascii="Times New Roman" w:hAnsi="Times New Roman" w:cs="Times New Roman"/>
                <w:color w:val="000000" w:themeColor="text1"/>
                <w:spacing w:val="0"/>
                <w:lang w:eastAsia="zh-CN"/>
                <w14:textFill>
                  <w14:solidFill>
                    <w14:schemeClr w14:val="tx1"/>
                  </w14:solidFill>
                </w14:textFill>
              </w:rPr>
              <w:t>预计接待</w:t>
            </w:r>
            <w:r>
              <w:rPr>
                <w:rFonts w:hint="default" w:ascii="Times New Roman" w:hAnsi="Times New Roman" w:cs="Times New Roman"/>
                <w:color w:val="000000" w:themeColor="text1"/>
                <w:spacing w:val="0"/>
                <w14:textFill>
                  <w14:solidFill>
                    <w14:schemeClr w14:val="tx1"/>
                  </w14:solidFill>
                </w14:textFill>
              </w:rPr>
              <w:t>费用</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大写</w:t>
            </w:r>
            <w:r>
              <w:rPr>
                <w:rFonts w:hint="default" w:ascii="Times New Roman" w:hAnsi="Times New Roman" w:cs="Times New Roman"/>
                <w:color w:val="000000" w:themeColor="text1"/>
                <w:spacing w:val="0"/>
                <w:lang w:eastAsia="zh-CN"/>
                <w14:textFill>
                  <w14:solidFill>
                    <w14:schemeClr w14:val="tx1"/>
                  </w14:solidFill>
                </w14:textFill>
              </w:rPr>
              <w:t>）</w:t>
            </w:r>
            <w:r>
              <w:rPr>
                <w:rFonts w:hint="default" w:ascii="Times New Roman" w:hAnsi="Times New Roman" w:cs="Times New Roman"/>
                <w:color w:val="000000" w:themeColor="text1"/>
                <w:spacing w:val="0"/>
                <w14:textFill>
                  <w14:solidFill>
                    <w14:schemeClr w14:val="tx1"/>
                  </w14:solidFill>
                </w14:textFill>
              </w:rPr>
              <w:t>：</w:t>
            </w:r>
          </w:p>
        </w:tc>
        <w:tc>
          <w:tcPr>
            <w:tcW w:w="5277" w:type="dxa"/>
            <w:gridSpan w:val="3"/>
            <w:vAlign w:val="center"/>
          </w:tcPr>
          <w:p w14:paraId="66652DC2">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leftChars="0" w:right="0" w:rightChars="0" w:firstLine="0" w:firstLineChars="0"/>
              <w:jc w:val="center"/>
              <w:textAlignment w:val="baseline"/>
              <w:rPr>
                <w:rFonts w:hint="default" w:ascii="Times New Roman" w:hAnsi="Times New Roman" w:cs="Times New Roman"/>
                <w:color w:val="000000" w:themeColor="text1"/>
                <w:spacing w:val="0"/>
                <w:lang w:eastAsia="zh-CN"/>
                <w14:textFill>
                  <w14:solidFill>
                    <w14:schemeClr w14:val="tx1"/>
                  </w14:solidFill>
                </w14:textFill>
              </w:rPr>
            </w:pPr>
          </w:p>
        </w:tc>
      </w:tr>
      <w:tr w14:paraId="573CD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2322" w:type="dxa"/>
            <w:gridSpan w:val="2"/>
            <w:vAlign w:val="center"/>
          </w:tcPr>
          <w:p w14:paraId="0EC11DEA">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接待依据</w:t>
            </w:r>
          </w:p>
        </w:tc>
        <w:tc>
          <w:tcPr>
            <w:tcW w:w="6437" w:type="dxa"/>
            <w:gridSpan w:val="4"/>
            <w:vAlign w:val="center"/>
          </w:tcPr>
          <w:p w14:paraId="3B7BF549">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r>
              <w:rPr>
                <w:rFonts w:hint="default" w:ascii="Times New Roman" w:hAnsi="Times New Roman" w:cs="Times New Roman"/>
                <w:color w:val="000000" w:themeColor="text1"/>
                <w:spacing w:val="0"/>
                <w14:textFill>
                  <w14:solidFill>
                    <w14:schemeClr w14:val="tx1"/>
                  </w14:solidFill>
                </w14:textFill>
              </w:rPr>
              <w:t>（公函、邀请函、</w:t>
            </w:r>
            <w:r>
              <w:rPr>
                <w:rFonts w:hint="default" w:ascii="Times New Roman" w:hAnsi="Times New Roman" w:eastAsia="Times New Roman" w:cs="Times New Roman"/>
                <w:color w:val="000000" w:themeColor="text1"/>
                <w:spacing w:val="0"/>
                <w14:textFill>
                  <w14:solidFill>
                    <w14:schemeClr w14:val="tx1"/>
                  </w14:solidFill>
                </w14:textFill>
              </w:rPr>
              <w:t xml:space="preserve">xx </w:t>
            </w:r>
            <w:r>
              <w:rPr>
                <w:rFonts w:hint="default" w:ascii="Times New Roman" w:hAnsi="Times New Roman" w:cs="Times New Roman"/>
                <w:color w:val="000000" w:themeColor="text1"/>
                <w:spacing w:val="0"/>
                <w14:textFill>
                  <w14:solidFill>
                    <w14:schemeClr w14:val="tx1"/>
                  </w14:solidFill>
                </w14:textFill>
              </w:rPr>
              <w:t>方案等）</w:t>
            </w:r>
          </w:p>
        </w:tc>
      </w:tr>
      <w:tr w14:paraId="7642E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2322" w:type="dxa"/>
            <w:gridSpan w:val="2"/>
            <w:vAlign w:val="center"/>
          </w:tcPr>
          <w:p w14:paraId="04AA0406">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eastAsia="黑体" w:cs="Times New Roman"/>
                <w:color w:val="000000" w:themeColor="text1"/>
                <w:spacing w:val="0"/>
                <w:lang w:val="en-US" w:eastAsia="zh-CN"/>
                <w14:textFill>
                  <w14:solidFill>
                    <w14:schemeClr w14:val="tx1"/>
                  </w14:solidFill>
                </w14:textFill>
              </w:rPr>
            </w:pPr>
            <w:r>
              <w:rPr>
                <w:rFonts w:hint="default" w:ascii="Times New Roman" w:hAnsi="Times New Roman" w:cs="Times New Roman"/>
                <w:color w:val="000000" w:themeColor="text1"/>
                <w:spacing w:val="0"/>
                <w:lang w:val="en-US" w:eastAsia="zh-CN"/>
                <w14:textFill>
                  <w14:solidFill>
                    <w14:schemeClr w14:val="tx1"/>
                  </w14:solidFill>
                </w14:textFill>
              </w:rPr>
              <w:t>备注</w:t>
            </w:r>
          </w:p>
        </w:tc>
        <w:tc>
          <w:tcPr>
            <w:tcW w:w="6437" w:type="dxa"/>
            <w:gridSpan w:val="4"/>
            <w:vAlign w:val="center"/>
          </w:tcPr>
          <w:p w14:paraId="6A48FD39">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14:textFill>
                  <w14:solidFill>
                    <w14:schemeClr w14:val="tx1"/>
                  </w14:solidFill>
                </w14:textFill>
              </w:rPr>
            </w:pPr>
          </w:p>
        </w:tc>
      </w:tr>
    </w:tbl>
    <w:p w14:paraId="03E03C53">
      <w:pPr>
        <w:keepNext w:val="0"/>
        <w:keepLines w:val="0"/>
        <w:pageBreakBefore w:val="0"/>
        <w:widowControl w:val="0"/>
        <w:kinsoku/>
        <w:wordWrap/>
        <w:overflowPunct/>
        <w:topLinePunct/>
        <w:autoSpaceDE w:val="0"/>
        <w:autoSpaceDN w:val="0"/>
        <w:bidi w:val="0"/>
        <w:adjustRightInd w:val="0"/>
        <w:snapToGrid w:val="0"/>
        <w:spacing w:line="338" w:lineRule="auto"/>
        <w:jc w:val="both"/>
        <w:textAlignment w:val="baseline"/>
        <w:rPr>
          <w:rFonts w:hint="default" w:ascii="Times New Roman" w:hAnsi="Times New Roman" w:cs="Times New Roman"/>
          <w:color w:val="000000" w:themeColor="text1"/>
          <w:spacing w:val="0"/>
          <w:sz w:val="21"/>
          <w14:textFill>
            <w14:solidFill>
              <w14:schemeClr w14:val="tx1"/>
            </w14:solidFill>
          </w14:textFill>
        </w:rPr>
      </w:pPr>
    </w:p>
    <w:p w14:paraId="5EB15250">
      <w:pPr>
        <w:keepNext w:val="0"/>
        <w:keepLines w:val="0"/>
        <w:pageBreakBefore w:val="0"/>
        <w:widowControl w:val="0"/>
        <w:kinsoku/>
        <w:wordWrap/>
        <w:overflowPunct/>
        <w:topLinePunct/>
        <w:autoSpaceDE w:val="0"/>
        <w:autoSpaceDN w:val="0"/>
        <w:bidi w:val="0"/>
        <w:adjustRightInd w:val="0"/>
        <w:snapToGrid w:val="0"/>
        <w:spacing w:line="240" w:lineRule="auto"/>
        <w:jc w:val="both"/>
        <w:textAlignment w:val="baseline"/>
        <w:rPr>
          <w:rFonts w:hint="default" w:ascii="Times New Roman" w:hAnsi="Times New Roman" w:cs="Times New Roman"/>
          <w:color w:val="000000" w:themeColor="text1"/>
          <w:spacing w:val="0"/>
          <w14:textFill>
            <w14:solidFill>
              <w14:schemeClr w14:val="tx1"/>
            </w14:solidFill>
          </w14:textFill>
        </w:rPr>
        <w:sectPr>
          <w:pgSz w:w="11906" w:h="16839"/>
          <w:pgMar w:top="2098" w:right="1474" w:bottom="1984" w:left="1587" w:header="850" w:footer="1417" w:gutter="0"/>
          <w:pgNumType w:fmt="decimal"/>
          <w:cols w:space="720" w:num="1"/>
        </w:sectPr>
      </w:pPr>
    </w:p>
    <w:p w14:paraId="60180A97">
      <w:pPr>
        <w:keepNext w:val="0"/>
        <w:keepLines w:val="0"/>
        <w:pageBreakBefore w:val="0"/>
        <w:widowControl w:val="0"/>
        <w:kinsoku/>
        <w:wordWrap/>
        <w:overflowPunct/>
        <w:topLinePunct/>
        <w:autoSpaceDE w:val="0"/>
        <w:autoSpaceDN w:val="0"/>
        <w:bidi w:val="0"/>
        <w:adjustRightInd w:val="0"/>
        <w:snapToGrid w:val="0"/>
        <w:spacing w:line="560" w:lineRule="exact"/>
        <w:ind w:left="122"/>
        <w:jc w:val="both"/>
        <w:textAlignment w:val="baseline"/>
        <w:rPr>
          <w:rFonts w:hint="default" w:ascii="Times New Roman" w:hAnsi="Times New Roman" w:eastAsia="Times New Roman" w:cs="Times New Roman"/>
          <w:color w:val="000000" w:themeColor="text1"/>
          <w:spacing w:val="0"/>
          <w:sz w:val="31"/>
          <w:szCs w:val="31"/>
          <w14:textFill>
            <w14:solidFill>
              <w14:schemeClr w14:val="tx1"/>
            </w14:solidFill>
          </w14:textFill>
        </w:rPr>
      </w:pPr>
      <w:r>
        <w:rPr>
          <w:rFonts w:hint="default" w:ascii="Times New Roman" w:hAnsi="Times New Roman" w:eastAsia="黑体" w:cs="Times New Roman"/>
          <w:color w:val="000000" w:themeColor="text1"/>
          <w:spacing w:val="0"/>
          <w:sz w:val="31"/>
          <w:szCs w:val="31"/>
          <w14:textFill>
            <w14:solidFill>
              <w14:schemeClr w14:val="tx1"/>
            </w14:solidFill>
          </w14:textFill>
        </w:rPr>
        <w:t xml:space="preserve">附件 </w:t>
      </w:r>
      <w:r>
        <w:rPr>
          <w:rFonts w:hint="default" w:ascii="Times New Roman" w:hAnsi="Times New Roman" w:eastAsia="Times New Roman" w:cs="Times New Roman"/>
          <w:color w:val="000000" w:themeColor="text1"/>
          <w:spacing w:val="0"/>
          <w:sz w:val="31"/>
          <w:szCs w:val="31"/>
          <w14:textFill>
            <w14:solidFill>
              <w14:schemeClr w14:val="tx1"/>
            </w14:solidFill>
          </w14:textFill>
        </w:rPr>
        <w:t>2</w:t>
      </w:r>
    </w:p>
    <w:p w14:paraId="761A09EB">
      <w:pPr>
        <w:keepNext w:val="0"/>
        <w:keepLines w:val="0"/>
        <w:pageBreakBefore w:val="0"/>
        <w:widowControl w:val="0"/>
        <w:kinsoku/>
        <w:wordWrap/>
        <w:overflowPunct/>
        <w:topLinePunct/>
        <w:autoSpaceDE w:val="0"/>
        <w:autoSpaceDN w:val="0"/>
        <w:bidi w:val="0"/>
        <w:adjustRightInd w:val="0"/>
        <w:snapToGrid w:val="0"/>
        <w:spacing w:line="560" w:lineRule="exact"/>
        <w:ind w:left="3204" w:right="664" w:hanging="2420"/>
        <w:jc w:val="both"/>
        <w:textAlignment w:val="baseline"/>
        <w:rPr>
          <w:rFonts w:hint="default" w:ascii="Times New Roman" w:hAnsi="Times New Roman" w:eastAsia="方正小标宋简体" w:cs="Times New Roman"/>
          <w:color w:val="000000" w:themeColor="text1"/>
          <w:spacing w:val="0"/>
          <w:sz w:val="43"/>
          <w:szCs w:val="43"/>
          <w14:textFill>
            <w14:solidFill>
              <w14:schemeClr w14:val="tx1"/>
            </w14:solidFill>
          </w14:textFill>
        </w:rPr>
      </w:pPr>
      <w:r>
        <w:rPr>
          <w:rFonts w:hint="default" w:ascii="Times New Roman" w:hAnsi="Times New Roman" w:eastAsia="方正小标宋简体" w:cs="Times New Roman"/>
          <w:color w:val="000000" w:themeColor="text1"/>
          <w:spacing w:val="0"/>
          <w:sz w:val="43"/>
          <w:szCs w:val="43"/>
          <w14:textFill>
            <w14:solidFill>
              <w14:schemeClr w14:val="tx1"/>
            </w14:solidFill>
          </w14:textFill>
        </w:rPr>
        <w:t>宁夏贺兰山东麓葡萄酒产业园区管委会 公务接待清单</w:t>
      </w:r>
    </w:p>
    <w:tbl>
      <w:tblPr>
        <w:tblStyle w:val="10"/>
        <w:tblW w:w="890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1"/>
        <w:gridCol w:w="1258"/>
        <w:gridCol w:w="299"/>
        <w:gridCol w:w="989"/>
        <w:gridCol w:w="1131"/>
        <w:gridCol w:w="1452"/>
        <w:gridCol w:w="525"/>
        <w:gridCol w:w="1859"/>
      </w:tblGrid>
      <w:tr w14:paraId="2F57C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 w:hRule="atLeast"/>
        </w:trPr>
        <w:tc>
          <w:tcPr>
            <w:tcW w:w="1391" w:type="dxa"/>
            <w:vAlign w:val="center"/>
          </w:tcPr>
          <w:p w14:paraId="0A1D3130">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接待类型</w:t>
            </w:r>
          </w:p>
        </w:tc>
        <w:tc>
          <w:tcPr>
            <w:tcW w:w="1258" w:type="dxa"/>
            <w:vAlign w:val="center"/>
          </w:tcPr>
          <w:p w14:paraId="0A4E0E3E">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1288" w:type="dxa"/>
            <w:gridSpan w:val="2"/>
            <w:vAlign w:val="center"/>
          </w:tcPr>
          <w:p w14:paraId="58031B15">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宾客人数</w:t>
            </w:r>
          </w:p>
        </w:tc>
        <w:tc>
          <w:tcPr>
            <w:tcW w:w="1131" w:type="dxa"/>
            <w:vAlign w:val="center"/>
          </w:tcPr>
          <w:p w14:paraId="452FF70E">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1452" w:type="dxa"/>
            <w:vAlign w:val="center"/>
          </w:tcPr>
          <w:p w14:paraId="5F3A7BCF">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来访单位</w:t>
            </w:r>
          </w:p>
          <w:p w14:paraId="2788CA78">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有无公函</w:t>
            </w:r>
          </w:p>
        </w:tc>
        <w:tc>
          <w:tcPr>
            <w:tcW w:w="2384" w:type="dxa"/>
            <w:gridSpan w:val="2"/>
            <w:vAlign w:val="center"/>
          </w:tcPr>
          <w:p w14:paraId="2BA15C34">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1FFF6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1391" w:type="dxa"/>
            <w:vMerge w:val="restart"/>
            <w:tcBorders>
              <w:bottom w:val="nil"/>
            </w:tcBorders>
            <w:vAlign w:val="center"/>
          </w:tcPr>
          <w:p w14:paraId="3323CC6F">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接待对象</w:t>
            </w:r>
          </w:p>
        </w:tc>
        <w:tc>
          <w:tcPr>
            <w:tcW w:w="2546" w:type="dxa"/>
            <w:gridSpan w:val="3"/>
            <w:vAlign w:val="center"/>
          </w:tcPr>
          <w:p w14:paraId="07394264">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单位</w:t>
            </w:r>
          </w:p>
        </w:tc>
        <w:tc>
          <w:tcPr>
            <w:tcW w:w="2583" w:type="dxa"/>
            <w:gridSpan w:val="2"/>
            <w:vAlign w:val="center"/>
          </w:tcPr>
          <w:p w14:paraId="3C29DA12">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姓名</w:t>
            </w:r>
          </w:p>
        </w:tc>
        <w:tc>
          <w:tcPr>
            <w:tcW w:w="2384" w:type="dxa"/>
            <w:gridSpan w:val="2"/>
            <w:vAlign w:val="center"/>
          </w:tcPr>
          <w:p w14:paraId="60FE0A62">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职务</w:t>
            </w:r>
          </w:p>
        </w:tc>
      </w:tr>
      <w:tr w14:paraId="05EBD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1391" w:type="dxa"/>
            <w:vMerge w:val="continue"/>
            <w:tcBorders>
              <w:top w:val="nil"/>
              <w:bottom w:val="nil"/>
            </w:tcBorders>
            <w:vAlign w:val="center"/>
          </w:tcPr>
          <w:p w14:paraId="2E15A967">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2546" w:type="dxa"/>
            <w:gridSpan w:val="3"/>
            <w:vAlign w:val="center"/>
          </w:tcPr>
          <w:p w14:paraId="5558E630">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2583" w:type="dxa"/>
            <w:gridSpan w:val="2"/>
            <w:vAlign w:val="center"/>
          </w:tcPr>
          <w:p w14:paraId="7F465C77">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2384" w:type="dxa"/>
            <w:gridSpan w:val="2"/>
            <w:vAlign w:val="center"/>
          </w:tcPr>
          <w:p w14:paraId="4B56051C">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3D0E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1391" w:type="dxa"/>
            <w:vMerge w:val="continue"/>
            <w:tcBorders>
              <w:top w:val="nil"/>
            </w:tcBorders>
            <w:vAlign w:val="center"/>
          </w:tcPr>
          <w:p w14:paraId="36053756">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2546" w:type="dxa"/>
            <w:gridSpan w:val="3"/>
            <w:vAlign w:val="center"/>
          </w:tcPr>
          <w:p w14:paraId="2C3FE866">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2583" w:type="dxa"/>
            <w:gridSpan w:val="2"/>
            <w:vAlign w:val="center"/>
          </w:tcPr>
          <w:p w14:paraId="4310A2F6">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2384" w:type="dxa"/>
            <w:gridSpan w:val="2"/>
            <w:vAlign w:val="center"/>
          </w:tcPr>
          <w:p w14:paraId="392FA326">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33B7B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1391" w:type="dxa"/>
            <w:vMerge w:val="restart"/>
            <w:tcBorders>
              <w:bottom w:val="nil"/>
            </w:tcBorders>
            <w:vAlign w:val="center"/>
          </w:tcPr>
          <w:p w14:paraId="47B08549">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主要行程</w:t>
            </w:r>
          </w:p>
          <w:p w14:paraId="788F74CD">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安排</w:t>
            </w:r>
          </w:p>
        </w:tc>
        <w:tc>
          <w:tcPr>
            <w:tcW w:w="2546" w:type="dxa"/>
            <w:gridSpan w:val="3"/>
            <w:vAlign w:val="center"/>
          </w:tcPr>
          <w:p w14:paraId="6E459466">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行程</w:t>
            </w:r>
          </w:p>
        </w:tc>
        <w:tc>
          <w:tcPr>
            <w:tcW w:w="2583" w:type="dxa"/>
            <w:gridSpan w:val="2"/>
            <w:vAlign w:val="center"/>
          </w:tcPr>
          <w:p w14:paraId="03C0DB53">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时间</w:t>
            </w:r>
          </w:p>
        </w:tc>
        <w:tc>
          <w:tcPr>
            <w:tcW w:w="2384" w:type="dxa"/>
            <w:gridSpan w:val="2"/>
            <w:vAlign w:val="center"/>
          </w:tcPr>
          <w:p w14:paraId="5C41CA59">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场所</w:t>
            </w:r>
          </w:p>
        </w:tc>
      </w:tr>
      <w:tr w14:paraId="29CF2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1391" w:type="dxa"/>
            <w:vMerge w:val="continue"/>
            <w:tcBorders>
              <w:top w:val="nil"/>
              <w:bottom w:val="nil"/>
            </w:tcBorders>
            <w:vAlign w:val="center"/>
          </w:tcPr>
          <w:p w14:paraId="60E1722B">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2546" w:type="dxa"/>
            <w:gridSpan w:val="3"/>
            <w:vAlign w:val="center"/>
          </w:tcPr>
          <w:p w14:paraId="049D80A9">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2583" w:type="dxa"/>
            <w:gridSpan w:val="2"/>
            <w:vAlign w:val="center"/>
          </w:tcPr>
          <w:p w14:paraId="128B3924">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2384" w:type="dxa"/>
            <w:gridSpan w:val="2"/>
            <w:vAlign w:val="center"/>
          </w:tcPr>
          <w:p w14:paraId="7B9D73D7">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102AE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1391" w:type="dxa"/>
            <w:vMerge w:val="continue"/>
            <w:tcBorders>
              <w:top w:val="nil"/>
            </w:tcBorders>
            <w:vAlign w:val="center"/>
          </w:tcPr>
          <w:p w14:paraId="5DF82D95">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2546" w:type="dxa"/>
            <w:gridSpan w:val="3"/>
            <w:vAlign w:val="center"/>
          </w:tcPr>
          <w:p w14:paraId="6A4DAB0E">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2583" w:type="dxa"/>
            <w:gridSpan w:val="2"/>
            <w:vAlign w:val="center"/>
          </w:tcPr>
          <w:p w14:paraId="7229A630">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2384" w:type="dxa"/>
            <w:gridSpan w:val="2"/>
            <w:vAlign w:val="center"/>
          </w:tcPr>
          <w:p w14:paraId="514C1978">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68003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4" w:hRule="atLeast"/>
        </w:trPr>
        <w:tc>
          <w:tcPr>
            <w:tcW w:w="1391" w:type="dxa"/>
            <w:vAlign w:val="center"/>
          </w:tcPr>
          <w:p w14:paraId="69732EF0">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接待费用</w:t>
            </w:r>
          </w:p>
        </w:tc>
        <w:tc>
          <w:tcPr>
            <w:tcW w:w="1557" w:type="dxa"/>
            <w:gridSpan w:val="2"/>
            <w:vAlign w:val="center"/>
          </w:tcPr>
          <w:p w14:paraId="13D0DEC9">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元</w:t>
            </w:r>
          </w:p>
        </w:tc>
        <w:tc>
          <w:tcPr>
            <w:tcW w:w="5956" w:type="dxa"/>
            <w:gridSpan w:val="5"/>
            <w:vAlign w:val="center"/>
          </w:tcPr>
          <w:p w14:paraId="24E4A2B2">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both"/>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其中：</w:t>
            </w:r>
            <w:r>
              <w:rPr>
                <w:rFonts w:hint="default" w:ascii="Times New Roman" w:hAnsi="Times New Roman" w:eastAsia="Times New Roman" w:cs="Times New Roman"/>
                <w:color w:val="000000" w:themeColor="text1"/>
                <w:spacing w:val="0"/>
                <w:sz w:val="24"/>
                <w:szCs w:val="24"/>
                <w14:textFill>
                  <w14:solidFill>
                    <w14:schemeClr w14:val="tx1"/>
                  </w14:solidFill>
                </w14:textFill>
              </w:rPr>
              <w:t>1.</w:t>
            </w:r>
            <w:r>
              <w:rPr>
                <w:rFonts w:hint="default" w:ascii="Times New Roman" w:hAnsi="Times New Roman" w:cs="Times New Roman"/>
                <w:color w:val="000000" w:themeColor="text1"/>
                <w:spacing w:val="0"/>
                <w:sz w:val="24"/>
                <w:szCs w:val="24"/>
                <w14:textFill>
                  <w14:solidFill>
                    <w14:schemeClr w14:val="tx1"/>
                  </w14:solidFill>
                </w14:textFill>
              </w:rPr>
              <w:t>住宿费  元；</w:t>
            </w:r>
            <w:r>
              <w:rPr>
                <w:rFonts w:hint="default" w:ascii="Times New Roman" w:hAnsi="Times New Roman" w:eastAsia="Times New Roman" w:cs="Times New Roman"/>
                <w:color w:val="000000" w:themeColor="text1"/>
                <w:spacing w:val="0"/>
                <w:sz w:val="24"/>
                <w:szCs w:val="24"/>
                <w14:textFill>
                  <w14:solidFill>
                    <w14:schemeClr w14:val="tx1"/>
                  </w14:solidFill>
                </w14:textFill>
              </w:rPr>
              <w:t>2.</w:t>
            </w:r>
            <w:r>
              <w:rPr>
                <w:rFonts w:hint="default" w:ascii="Times New Roman" w:hAnsi="Times New Roman" w:cs="Times New Roman"/>
                <w:color w:val="000000" w:themeColor="text1"/>
                <w:spacing w:val="0"/>
                <w:sz w:val="24"/>
                <w:szCs w:val="24"/>
                <w14:textFill>
                  <w14:solidFill>
                    <w14:schemeClr w14:val="tx1"/>
                  </w14:solidFill>
                </w14:textFill>
              </w:rPr>
              <w:t>餐费  元；</w:t>
            </w:r>
            <w:r>
              <w:rPr>
                <w:rFonts w:hint="default" w:ascii="Times New Roman" w:hAnsi="Times New Roman" w:eastAsia="Times New Roman" w:cs="Times New Roman"/>
                <w:color w:val="000000" w:themeColor="text1"/>
                <w:spacing w:val="0"/>
                <w:sz w:val="24"/>
                <w:szCs w:val="24"/>
                <w14:textFill>
                  <w14:solidFill>
                    <w14:schemeClr w14:val="tx1"/>
                  </w14:solidFill>
                </w14:textFill>
              </w:rPr>
              <w:t>3.</w:t>
            </w:r>
            <w:r>
              <w:rPr>
                <w:rFonts w:hint="default" w:ascii="Times New Roman" w:hAnsi="Times New Roman" w:cs="Times New Roman"/>
                <w:color w:val="000000" w:themeColor="text1"/>
                <w:spacing w:val="0"/>
                <w:sz w:val="24"/>
                <w:szCs w:val="24"/>
                <w14:textFill>
                  <w14:solidFill>
                    <w14:schemeClr w14:val="tx1"/>
                  </w14:solidFill>
                </w14:textFill>
              </w:rPr>
              <w:t>其他费用  元。</w:t>
            </w:r>
          </w:p>
        </w:tc>
      </w:tr>
      <w:tr w14:paraId="595EA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1391" w:type="dxa"/>
            <w:vMerge w:val="restart"/>
            <w:tcBorders>
              <w:bottom w:val="nil"/>
            </w:tcBorders>
            <w:vAlign w:val="center"/>
          </w:tcPr>
          <w:p w14:paraId="120479E4">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lang w:eastAsia="zh-CN"/>
                <w14:textFill>
                  <w14:solidFill>
                    <w14:schemeClr w14:val="tx1"/>
                  </w14:solidFill>
                </w14:textFill>
              </w:rPr>
              <w:t>午休</w:t>
            </w:r>
            <w:r>
              <w:rPr>
                <w:rFonts w:hint="default" w:ascii="Times New Roman" w:hAnsi="Times New Roman" w:cs="Times New Roman"/>
                <w:color w:val="000000" w:themeColor="text1"/>
                <w:spacing w:val="0"/>
                <w:sz w:val="24"/>
                <w:szCs w:val="24"/>
                <w14:textFill>
                  <w14:solidFill>
                    <w14:schemeClr w14:val="tx1"/>
                  </w14:solidFill>
                </w14:textFill>
              </w:rPr>
              <w:t>信息</w:t>
            </w:r>
          </w:p>
        </w:tc>
        <w:tc>
          <w:tcPr>
            <w:tcW w:w="1557" w:type="dxa"/>
            <w:gridSpan w:val="2"/>
            <w:vAlign w:val="center"/>
          </w:tcPr>
          <w:p w14:paraId="58CD35E7">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宾馆名称</w:t>
            </w:r>
          </w:p>
        </w:tc>
        <w:tc>
          <w:tcPr>
            <w:tcW w:w="2120" w:type="dxa"/>
            <w:gridSpan w:val="2"/>
            <w:vAlign w:val="center"/>
          </w:tcPr>
          <w:p w14:paraId="7976E6F1">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1977" w:type="dxa"/>
            <w:gridSpan w:val="2"/>
            <w:vAlign w:val="center"/>
          </w:tcPr>
          <w:p w14:paraId="77613439">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入住人数和间数</w:t>
            </w:r>
          </w:p>
        </w:tc>
        <w:tc>
          <w:tcPr>
            <w:tcW w:w="1859" w:type="dxa"/>
            <w:vAlign w:val="center"/>
          </w:tcPr>
          <w:p w14:paraId="4A452ADF">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18FB9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1391" w:type="dxa"/>
            <w:vMerge w:val="continue"/>
            <w:tcBorders>
              <w:top w:val="nil"/>
            </w:tcBorders>
            <w:vAlign w:val="center"/>
          </w:tcPr>
          <w:p w14:paraId="4E0F5F20">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1557" w:type="dxa"/>
            <w:gridSpan w:val="2"/>
            <w:vAlign w:val="center"/>
          </w:tcPr>
          <w:p w14:paraId="1F3EA6A1">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到店时间</w:t>
            </w:r>
          </w:p>
        </w:tc>
        <w:tc>
          <w:tcPr>
            <w:tcW w:w="2120" w:type="dxa"/>
            <w:gridSpan w:val="2"/>
            <w:vAlign w:val="center"/>
          </w:tcPr>
          <w:p w14:paraId="26777C68">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c>
          <w:tcPr>
            <w:tcW w:w="1977" w:type="dxa"/>
            <w:gridSpan w:val="2"/>
            <w:vAlign w:val="center"/>
          </w:tcPr>
          <w:p w14:paraId="06FCA0BB">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离店时间</w:t>
            </w:r>
          </w:p>
        </w:tc>
        <w:tc>
          <w:tcPr>
            <w:tcW w:w="1859" w:type="dxa"/>
            <w:vAlign w:val="center"/>
          </w:tcPr>
          <w:p w14:paraId="453E1658">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4A952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391" w:type="dxa"/>
            <w:vAlign w:val="center"/>
          </w:tcPr>
          <w:p w14:paraId="206DAAB6">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分管领导</w:t>
            </w:r>
          </w:p>
          <w:p w14:paraId="4EE9B1B4">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审签</w:t>
            </w:r>
          </w:p>
        </w:tc>
        <w:tc>
          <w:tcPr>
            <w:tcW w:w="7513" w:type="dxa"/>
            <w:gridSpan w:val="7"/>
            <w:vAlign w:val="center"/>
          </w:tcPr>
          <w:p w14:paraId="3E3B0100">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5A673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1391" w:type="dxa"/>
            <w:vAlign w:val="center"/>
          </w:tcPr>
          <w:p w14:paraId="6674947D">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综合处</w:t>
            </w:r>
          </w:p>
          <w:p w14:paraId="2BA2FFB9">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审签</w:t>
            </w:r>
          </w:p>
        </w:tc>
        <w:tc>
          <w:tcPr>
            <w:tcW w:w="7513" w:type="dxa"/>
            <w:gridSpan w:val="7"/>
            <w:vAlign w:val="center"/>
          </w:tcPr>
          <w:p w14:paraId="2B575E96">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31BD5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1391" w:type="dxa"/>
            <w:vAlign w:val="center"/>
          </w:tcPr>
          <w:p w14:paraId="53F4D5D2">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财务审核</w:t>
            </w:r>
          </w:p>
        </w:tc>
        <w:tc>
          <w:tcPr>
            <w:tcW w:w="7513" w:type="dxa"/>
            <w:gridSpan w:val="7"/>
            <w:vAlign w:val="center"/>
          </w:tcPr>
          <w:p w14:paraId="6E1B82BA">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6533E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1391" w:type="dxa"/>
            <w:vAlign w:val="center"/>
          </w:tcPr>
          <w:p w14:paraId="710198F8">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经办人</w:t>
            </w:r>
          </w:p>
        </w:tc>
        <w:tc>
          <w:tcPr>
            <w:tcW w:w="7513" w:type="dxa"/>
            <w:gridSpan w:val="7"/>
            <w:vAlign w:val="center"/>
          </w:tcPr>
          <w:p w14:paraId="69DFF4EF">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r w14:paraId="6C475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1391" w:type="dxa"/>
            <w:vAlign w:val="center"/>
          </w:tcPr>
          <w:p w14:paraId="7DF02D21">
            <w:pPr>
              <w:pStyle w:val="11"/>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24"/>
                <w:szCs w:val="24"/>
                <w14:textFill>
                  <w14:solidFill>
                    <w14:schemeClr w14:val="tx1"/>
                  </w14:solidFill>
                </w14:textFill>
              </w:rPr>
              <w:t>备注</w:t>
            </w:r>
          </w:p>
        </w:tc>
        <w:tc>
          <w:tcPr>
            <w:tcW w:w="7513" w:type="dxa"/>
            <w:gridSpan w:val="7"/>
            <w:vAlign w:val="center"/>
          </w:tcPr>
          <w:p w14:paraId="06949443">
            <w:pPr>
              <w:keepNext w:val="0"/>
              <w:keepLines w:val="0"/>
              <w:pageBreakBefore w:val="0"/>
              <w:widowControl w:val="0"/>
              <w:kinsoku/>
              <w:wordWrap/>
              <w:overflowPunct/>
              <w:topLinePunct/>
              <w:autoSpaceDE w:val="0"/>
              <w:autoSpaceDN w:val="0"/>
              <w:bidi w:val="0"/>
              <w:adjustRightInd w:val="0"/>
              <w:snapToGrid w:val="0"/>
              <w:spacing w:line="400" w:lineRule="exact"/>
              <w:ind w:left="0" w:right="0" w:firstLine="0"/>
              <w:jc w:val="center"/>
              <w:textAlignment w:val="baseline"/>
              <w:rPr>
                <w:rFonts w:hint="default" w:ascii="Times New Roman" w:hAnsi="Times New Roman" w:cs="Times New Roman"/>
                <w:color w:val="000000" w:themeColor="text1"/>
                <w:spacing w:val="0"/>
                <w:sz w:val="21"/>
                <w14:textFill>
                  <w14:solidFill>
                    <w14:schemeClr w14:val="tx1"/>
                  </w14:solidFill>
                </w14:textFill>
              </w:rPr>
            </w:pPr>
          </w:p>
        </w:tc>
      </w:tr>
    </w:tbl>
    <w:p w14:paraId="1F018B8C">
      <w:pPr>
        <w:keepNext w:val="0"/>
        <w:keepLines w:val="0"/>
        <w:pageBreakBefore w:val="0"/>
        <w:widowControl w:val="0"/>
        <w:kinsoku/>
        <w:wordWrap/>
        <w:overflowPunct/>
        <w:topLinePunct/>
        <w:autoSpaceDE w:val="0"/>
        <w:autoSpaceDN w:val="0"/>
        <w:bidi w:val="0"/>
        <w:adjustRightInd w:val="0"/>
        <w:snapToGrid w:val="0"/>
        <w:spacing w:line="320" w:lineRule="exact"/>
        <w:ind w:left="480" w:leftChars="0" w:right="0" w:hanging="480" w:hanging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r>
        <w:rPr>
          <w:rFonts w:hint="default" w:ascii="Times New Roman" w:hAnsi="Times New Roman" w:eastAsia="楷体_GB2312" w:cs="Times New Roman"/>
          <w:color w:val="000000" w:themeColor="text1"/>
          <w:spacing w:val="0"/>
          <w:sz w:val="24"/>
          <w:szCs w:val="24"/>
          <w14:textFill>
            <w14:solidFill>
              <w14:schemeClr w14:val="tx1"/>
            </w14:solidFill>
          </w14:textFill>
        </w:rPr>
        <w:t>注：1.接待类型为：出席会议、考察调研、执行任务、学习交流、检查指导、请示汇报、其他；</w:t>
      </w:r>
    </w:p>
    <w:p w14:paraId="18D0841E">
      <w:pPr>
        <w:keepNext w:val="0"/>
        <w:keepLines w:val="0"/>
        <w:pageBreakBefore w:val="0"/>
        <w:widowControl w:val="0"/>
        <w:kinsoku/>
        <w:wordWrap/>
        <w:overflowPunct/>
        <w:topLinePunct/>
        <w:autoSpaceDE w:val="0"/>
        <w:autoSpaceDN w:val="0"/>
        <w:bidi w:val="0"/>
        <w:adjustRightInd w:val="0"/>
        <w:snapToGrid w:val="0"/>
        <w:spacing w:line="320" w:lineRule="exact"/>
        <w:ind w:left="479" w:leftChars="228" w:right="0" w:firstLine="0" w:firstLineChars="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r>
        <w:rPr>
          <w:rFonts w:hint="default" w:ascii="Times New Roman" w:hAnsi="Times New Roman" w:eastAsia="楷体_GB2312" w:cs="Times New Roman"/>
          <w:color w:val="000000" w:themeColor="text1"/>
          <w:spacing w:val="0"/>
          <w:sz w:val="24"/>
          <w:szCs w:val="24"/>
          <w14:textFill>
            <w14:solidFill>
              <w14:schemeClr w14:val="tx1"/>
            </w14:solidFill>
          </w14:textFill>
        </w:rPr>
        <w:t>2.接待经费项目中“其他费用”应附明细项目，住宿人员标准</w:t>
      </w: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相关情况</w:t>
      </w:r>
      <w:r>
        <w:rPr>
          <w:rFonts w:hint="default" w:ascii="Times New Roman" w:hAnsi="Times New Roman" w:eastAsia="楷体_GB2312" w:cs="Times New Roman"/>
          <w:color w:val="000000" w:themeColor="text1"/>
          <w:spacing w:val="0"/>
          <w:sz w:val="24"/>
          <w:szCs w:val="24"/>
          <w14:textFill>
            <w14:solidFill>
              <w14:schemeClr w14:val="tx1"/>
            </w14:solidFill>
          </w14:textFill>
        </w:rPr>
        <w:t>一并在备注中说明；</w:t>
      </w:r>
    </w:p>
    <w:p w14:paraId="4D246482">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r>
        <w:rPr>
          <w:rFonts w:hint="default" w:ascii="Times New Roman" w:hAnsi="Times New Roman" w:eastAsia="楷体_GB2312" w:cs="Times New Roman"/>
          <w:color w:val="000000" w:themeColor="text1"/>
          <w:spacing w:val="0"/>
          <w:sz w:val="24"/>
          <w:szCs w:val="24"/>
          <w14:textFill>
            <w14:solidFill>
              <w14:schemeClr w14:val="tx1"/>
            </w14:solidFill>
          </w14:textFill>
        </w:rPr>
        <w:t>3.接待对象三人以上，人员信息明细单附后；</w:t>
      </w:r>
    </w:p>
    <w:p w14:paraId="377DDFA7">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r>
        <w:rPr>
          <w:rFonts w:hint="default" w:ascii="Times New Roman" w:hAnsi="Times New Roman" w:eastAsia="楷体_GB2312" w:cs="Times New Roman"/>
          <w:color w:val="000000" w:themeColor="text1"/>
          <w:spacing w:val="0"/>
          <w:sz w:val="24"/>
          <w:szCs w:val="24"/>
          <w14:textFill>
            <w14:solidFill>
              <w14:schemeClr w14:val="tx1"/>
            </w14:solidFill>
          </w14:textFill>
        </w:rPr>
        <w:t>4.分页的须正反面打印。</w:t>
      </w:r>
    </w:p>
    <w:p w14:paraId="37F8F3BB">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0274251D">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48F50842">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5FA10BB5">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4B8D2D2E">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730082C2">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69180CE4">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37DBF3FA">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3B8B4E79">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3D1E96F3">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1523F769">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73A9BE78">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5B07341D">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1778A9E4">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54A70DD6">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0AF92B42">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17FC253C">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16425F8A">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52549105">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4899062F">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2B3FCA71">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61C30477">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2E9B51E9">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010B8AE2">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3D1BD194">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38A28C1A">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5FCCFB72">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748809B8">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3CF5D448">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4E068829">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7DE6D0DA">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14B1E87A">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31A4D850">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33DF9801">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p w14:paraId="79BD47E2">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tbl>
      <w:tblPr>
        <w:tblStyle w:val="8"/>
        <w:tblpPr w:leftFromText="180" w:rightFromText="180" w:vertAnchor="text" w:horzAnchor="page" w:tblpX="1304" w:tblpY="873"/>
        <w:tblOverlap w:val="never"/>
        <w:tblW w:w="960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14:paraId="59D8619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noWrap w:val="0"/>
            <w:vAlign w:val="center"/>
          </w:tcPr>
          <w:p w14:paraId="6E76CF05">
            <w:pPr>
              <w:keepNext w:val="0"/>
              <w:keepLines w:val="0"/>
              <w:pageBreakBefore w:val="0"/>
              <w:widowControl w:val="0"/>
              <w:kinsoku/>
              <w:wordWrap/>
              <w:overflowPunct/>
              <w:topLinePunct w:val="0"/>
              <w:autoSpaceDE/>
              <w:autoSpaceDN/>
              <w:bidi w:val="0"/>
              <w:adjustRightInd/>
              <w:snapToGrid/>
              <w:spacing w:line="560" w:lineRule="exact"/>
              <w:ind w:left="0" w:leftChars="0" w:firstLine="240" w:firstLineChars="100"/>
              <w:jc w:val="both"/>
              <w:textAlignment w:val="auto"/>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20"/>
                <w:sz w:val="28"/>
                <w:szCs w:val="28"/>
              </w:rPr>
              <w:t>宁夏贺兰山东麓葡萄酒产业园区管委会综合处</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日印发</w:t>
            </w:r>
          </w:p>
        </w:tc>
      </w:tr>
    </w:tbl>
    <w:p w14:paraId="0B5C2FC2">
      <w:pPr>
        <w:keepNext w:val="0"/>
        <w:keepLines w:val="0"/>
        <w:pageBreakBefore w:val="0"/>
        <w:widowControl w:val="0"/>
        <w:kinsoku/>
        <w:wordWrap/>
        <w:overflowPunct/>
        <w:topLinePunct/>
        <w:autoSpaceDE w:val="0"/>
        <w:autoSpaceDN w:val="0"/>
        <w:bidi w:val="0"/>
        <w:adjustRightInd w:val="0"/>
        <w:snapToGrid w:val="0"/>
        <w:spacing w:line="320" w:lineRule="exact"/>
        <w:ind w:left="0" w:leftChars="0" w:right="0" w:firstLine="480" w:firstLineChars="200"/>
        <w:jc w:val="both"/>
        <w:textAlignment w:val="baseline"/>
        <w:rPr>
          <w:rFonts w:hint="default" w:ascii="Times New Roman" w:hAnsi="Times New Roman" w:eastAsia="楷体_GB2312" w:cs="Times New Roman"/>
          <w:color w:val="000000" w:themeColor="text1"/>
          <w:spacing w:val="0"/>
          <w:sz w:val="24"/>
          <w:szCs w:val="24"/>
          <w14:textFill>
            <w14:solidFill>
              <w14:schemeClr w14:val="tx1"/>
            </w14:solidFill>
          </w14:textFill>
        </w:rPr>
      </w:pPr>
    </w:p>
    <w:sectPr>
      <w:footerReference r:id="rId6" w:type="default"/>
      <w:pgSz w:w="11906" w:h="16839"/>
      <w:pgMar w:top="2098" w:right="1474" w:bottom="1984" w:left="1587" w:header="0" w:footer="120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F28ADD-4200-49A4-A34E-3990F3EEFA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2" w:fontKey="{B10D327C-6E3D-4537-ABD7-6E10663CE3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461214AD-77E7-4E5B-A42E-DEF54CF927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AC0EB">
    <w:pPr>
      <w:spacing w:before="1" w:line="176" w:lineRule="auto"/>
      <w:ind w:left="733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9406A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9406A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CFC3B">
    <w:pPr>
      <w:spacing w:before="1" w:line="176" w:lineRule="auto"/>
      <w:ind w:left="7625"/>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C5F9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BC5F9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RiMmY2OGU5ODY0MWY4Zjc2M2MzZmExNmJiZjkxMGQifQ=="/>
  </w:docVars>
  <w:rsids>
    <w:rsidRoot w:val="00000000"/>
    <w:rsid w:val="03E059C8"/>
    <w:rsid w:val="04F25C61"/>
    <w:rsid w:val="06F21187"/>
    <w:rsid w:val="076931C6"/>
    <w:rsid w:val="077A10F2"/>
    <w:rsid w:val="0A3F30FE"/>
    <w:rsid w:val="0BBB17B4"/>
    <w:rsid w:val="0C862C6F"/>
    <w:rsid w:val="0C9D440B"/>
    <w:rsid w:val="13740F53"/>
    <w:rsid w:val="15D02A5F"/>
    <w:rsid w:val="186274E8"/>
    <w:rsid w:val="19B21E5F"/>
    <w:rsid w:val="1DCE37A1"/>
    <w:rsid w:val="1F45125A"/>
    <w:rsid w:val="2147014D"/>
    <w:rsid w:val="21EA1D42"/>
    <w:rsid w:val="23EB3CBE"/>
    <w:rsid w:val="241A62CA"/>
    <w:rsid w:val="25002214"/>
    <w:rsid w:val="25276E09"/>
    <w:rsid w:val="26611A4C"/>
    <w:rsid w:val="2708639C"/>
    <w:rsid w:val="28C433F0"/>
    <w:rsid w:val="2D2E1080"/>
    <w:rsid w:val="2F3527BA"/>
    <w:rsid w:val="2FC811E9"/>
    <w:rsid w:val="312A617B"/>
    <w:rsid w:val="33524E23"/>
    <w:rsid w:val="33634FCF"/>
    <w:rsid w:val="39557D63"/>
    <w:rsid w:val="4268361D"/>
    <w:rsid w:val="42C21FFD"/>
    <w:rsid w:val="43A85162"/>
    <w:rsid w:val="45DA58E9"/>
    <w:rsid w:val="48016CF1"/>
    <w:rsid w:val="4B7D6657"/>
    <w:rsid w:val="4D807356"/>
    <w:rsid w:val="51E613B4"/>
    <w:rsid w:val="5568348D"/>
    <w:rsid w:val="57592C33"/>
    <w:rsid w:val="57ACFE47"/>
    <w:rsid w:val="5C267284"/>
    <w:rsid w:val="5D696B82"/>
    <w:rsid w:val="5E1054F0"/>
    <w:rsid w:val="5F0440CA"/>
    <w:rsid w:val="618F5CE6"/>
    <w:rsid w:val="62153852"/>
    <w:rsid w:val="67940732"/>
    <w:rsid w:val="6BAC75D4"/>
    <w:rsid w:val="767825F8"/>
    <w:rsid w:val="76AD194F"/>
    <w:rsid w:val="7A5A0BC6"/>
    <w:rsid w:val="7B017FD0"/>
    <w:rsid w:val="7B3417C2"/>
    <w:rsid w:val="7C553E96"/>
    <w:rsid w:val="7FA52BD6"/>
    <w:rsid w:val="FFE93D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basedOn w:val="1"/>
    <w:next w:val="1"/>
    <w:qFormat/>
    <w:uiPriority w:val="0"/>
    <w:pPr>
      <w:ind w:leftChars="200" w:hanging="200" w:hangingChars="200"/>
    </w:p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黑体" w:hAnsi="黑体" w:eastAsia="黑体" w:cs="黑体"/>
      <w:sz w:val="28"/>
      <w:szCs w:val="28"/>
      <w:lang w:val="en-US" w:eastAsia="en-US" w:bidi="ar-SA"/>
    </w:rPr>
  </w:style>
  <w:style w:type="paragraph" w:customStyle="1" w:styleId="12">
    <w:name w:val="Default"/>
    <w:basedOn w:val="13"/>
    <w:next w:val="14"/>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3">
    <w:name w:val="正文1"/>
    <w:next w:val="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toa heading"/>
    <w:basedOn w:val="1"/>
    <w:next w:val="1"/>
    <w:qFormat/>
    <w:uiPriority w:val="0"/>
    <w:pPr>
      <w:spacing w:before="120" w:beforeLines="0"/>
    </w:pPr>
    <w:rPr>
      <w:rFonts w:ascii="Cambria" w:hAnsi="Cambria"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3259</Words>
  <Characters>3316</Characters>
  <TotalTime>0</TotalTime>
  <ScaleCrop>false</ScaleCrop>
  <LinksUpToDate>false</LinksUpToDate>
  <CharactersWithSpaces>3489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2022-05-20T07:42:00Z</dcterms:created>
  <dc:creator>Administrator</dc:creator>
  <cp:lastModifiedBy>Administrator</cp:lastModifiedBy>
  <cp:lastPrinted>2024-11-01T07:15:00Z</cp:lastPrinted>
  <dcterms:modified xsi:type="dcterms:W3CDTF">2025-04-10T07:33:09Z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2024-09-20T14:40:35Z</vt:filetime>
  </property>
  <property fmtid="{D5CDD505-2E9C-101B-9397-08002B2CF9AE}" pid="4" name="KSOProductBuildVer">
    <vt:lpwstr>2052-12.1.0.20305</vt:lpwstr>
  </property>
  <property fmtid="{D5CDD505-2E9C-101B-9397-08002B2CF9AE}" pid="5" name="ICV">
    <vt:lpwstr>706979F873CF4E77BE69D3BEFBE79632_13</vt:lpwstr>
  </property>
  <property fmtid="{D5CDD505-2E9C-101B-9397-08002B2CF9AE}" pid="6" name="KSOTemplateDocerSaveRecord">
    <vt:lpwstr>eyJoZGlkIjoiZDdlMjdhZDViYmQ2NTExNDM3MjI4OWQyZDAzOThiZTgifQ==</vt:lpwstr>
  </property>
</Properties>
</file>