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rPr>
        <w:t>宁夏贺兰山东麓葡萄</w:t>
      </w:r>
      <w:r>
        <w:rPr>
          <w:rFonts w:hint="eastAsia" w:ascii="方正小标宋简体" w:eastAsia="方正小标宋简体"/>
          <w:bCs/>
          <w:sz w:val="44"/>
          <w:szCs w:val="44"/>
          <w:lang w:eastAsia="zh-CN"/>
        </w:rPr>
        <w:t>酒</w:t>
      </w:r>
      <w:r>
        <w:rPr>
          <w:rFonts w:hint="eastAsia" w:ascii="方正小标宋简体" w:eastAsia="方正小标宋简体"/>
          <w:bCs/>
          <w:sz w:val="44"/>
          <w:szCs w:val="44"/>
        </w:rPr>
        <w:t>产业园区管委会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eastAsia="方正仿宋_GBK"/>
          <w:b/>
          <w:sz w:val="32"/>
          <w:szCs w:val="32"/>
        </w:rPr>
      </w:pPr>
      <w:r>
        <w:rPr>
          <w:rFonts w:hint="eastAsia" w:ascii="方正小标宋简体" w:eastAsia="方正小标宋简体"/>
          <w:bCs/>
          <w:sz w:val="44"/>
          <w:szCs w:val="44"/>
        </w:rPr>
        <w:t>20</w:t>
      </w:r>
      <w:r>
        <w:rPr>
          <w:rFonts w:hint="eastAsia" w:ascii="方正小标宋简体" w:eastAsia="方正小标宋简体"/>
          <w:bCs/>
          <w:sz w:val="44"/>
          <w:szCs w:val="44"/>
          <w:lang w:val="en-US" w:eastAsia="zh-CN"/>
        </w:rPr>
        <w:t>21</w:t>
      </w:r>
      <w:r>
        <w:rPr>
          <w:rFonts w:hint="eastAsia" w:ascii="方正小标宋简体" w:eastAsia="方正小标宋简体"/>
          <w:bCs/>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i w:val="0"/>
          <w:caps w:val="0"/>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中华人民共和国政府信息公开条例》规定和《国务院办公厅政府信息与政务公开办公室关于印发&lt;中华人民共和国政府信息公开工作年度报告格式&gt;的通知》（国办公开办函〔2021〕30号）要求，现发布《宁夏贺兰山东麓葡萄酒产业园区管委会2021年政府信息公开工作年度报告》，本报告统计数据从2021年1月1日至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val="en-US" w:eastAsia="zh-CN"/>
        </w:rPr>
        <w:t xml:space="preserve">  </w:t>
      </w:r>
      <w:r>
        <w:rPr>
          <w:rFonts w:hint="eastAsia" w:ascii="黑体" w:hAnsi="黑体" w:eastAsia="黑体" w:cs="黑体"/>
          <w:b w:val="0"/>
          <w:bCs/>
          <w:i w:val="0"/>
          <w:caps w:val="0"/>
          <w:color w:val="000000"/>
          <w:spacing w:val="0"/>
          <w:sz w:val="32"/>
          <w:szCs w:val="32"/>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（一）依法做好主动公开。</w:t>
      </w:r>
      <w:r>
        <w:rPr>
          <w:rFonts w:hint="eastAsia" w:ascii="Times New Roman" w:hAnsi="Times New Roman" w:eastAsia="仿宋_GB2312" w:cs="Times New Roman"/>
          <w:kern w:val="0"/>
          <w:sz w:val="32"/>
          <w:szCs w:val="32"/>
          <w:lang w:val="en-US" w:eastAsia="zh-CN" w:bidi="ar-SA"/>
        </w:rPr>
        <w:t>2021年通过门户网站及微信公众号发布各类公开文件及信息1452条。对政策性文件进行政策解读，便于酒庄和社会公众了解掌握。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（二）规范办理依申请公开。</w:t>
      </w:r>
      <w:r>
        <w:rPr>
          <w:rFonts w:hint="eastAsia" w:ascii="Times New Roman" w:hAnsi="Times New Roman" w:eastAsia="仿宋_GB2312" w:cs="Times New Roman"/>
          <w:kern w:val="0"/>
          <w:sz w:val="32"/>
          <w:szCs w:val="32"/>
          <w:lang w:val="en-US" w:eastAsia="zh-CN" w:bidi="ar-SA"/>
        </w:rPr>
        <w:t>进一步完善了政府信息公开申请登记、审核、办理、归档等制度，确保在线申请办理有据可依、答复及时、记录清晰、存档完整。全年未收到依申请公开信息，也没有涉及行政复议与行政诉讼案件。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（三）密切监管政府信息。</w:t>
      </w:r>
      <w:r>
        <w:rPr>
          <w:rFonts w:hint="eastAsia" w:ascii="Times New Roman" w:hAnsi="Times New Roman" w:eastAsia="仿宋_GB2312" w:cs="Times New Roman"/>
          <w:kern w:val="0"/>
          <w:sz w:val="32"/>
          <w:szCs w:val="32"/>
          <w:lang w:val="en-US" w:eastAsia="zh-CN" w:bidi="ar-SA"/>
        </w:rPr>
        <w:t>严格落实公文办理和信息发布审核制度，对公开信息逐级审批、严格把关，确保信息发布的时效性、保密性、安全性和合规性。加强对涉及葡萄酒产业所有宣传报道的内容监管，做到“一个出口”“口径统一”，防止出现意识形态等方面的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（四）优化信息公开平台。</w:t>
      </w:r>
      <w:r>
        <w:rPr>
          <w:rFonts w:hint="eastAsia" w:ascii="仿宋_GB2312" w:hAnsi="黑体" w:eastAsia="仿宋_GB2312" w:cs="宋体"/>
          <w:color w:val="000000"/>
          <w:kern w:val="0"/>
          <w:sz w:val="32"/>
          <w:szCs w:val="32"/>
        </w:rPr>
        <w:t>根据工作需要，对宁夏贺兰山东麓葡萄</w:t>
      </w:r>
      <w:r>
        <w:rPr>
          <w:rFonts w:hint="eastAsia" w:ascii="仿宋_GB2312" w:hAnsi="黑体" w:eastAsia="仿宋_GB2312" w:cs="宋体"/>
          <w:color w:val="000000"/>
          <w:kern w:val="0"/>
          <w:sz w:val="32"/>
          <w:szCs w:val="32"/>
          <w:lang w:eastAsia="zh-CN"/>
        </w:rPr>
        <w:t>酒</w:t>
      </w:r>
      <w:r>
        <w:rPr>
          <w:rFonts w:hint="eastAsia" w:ascii="仿宋_GB2312" w:hAnsi="黑体" w:eastAsia="仿宋_GB2312" w:cs="宋体"/>
          <w:color w:val="000000"/>
          <w:kern w:val="0"/>
          <w:sz w:val="32"/>
          <w:szCs w:val="32"/>
        </w:rPr>
        <w:t>产业园区管委会网站进行</w:t>
      </w:r>
      <w:r>
        <w:rPr>
          <w:rFonts w:hint="eastAsia" w:ascii="仿宋_GB2312" w:hAnsi="黑体" w:eastAsia="仿宋_GB2312" w:cs="宋体"/>
          <w:color w:val="000000"/>
          <w:kern w:val="0"/>
          <w:sz w:val="32"/>
          <w:szCs w:val="32"/>
          <w:lang w:eastAsia="zh-CN"/>
        </w:rPr>
        <w:t>完善</w:t>
      </w:r>
      <w:r>
        <w:rPr>
          <w:rFonts w:hint="eastAsia" w:ascii="仿宋_GB2312" w:hAnsi="黑体" w:eastAsia="仿宋_GB2312" w:cs="宋体"/>
          <w:color w:val="000000"/>
          <w:kern w:val="0"/>
          <w:sz w:val="32"/>
          <w:szCs w:val="32"/>
        </w:rPr>
        <w:t>升级</w:t>
      </w:r>
      <w:r>
        <w:rPr>
          <w:rFonts w:hint="eastAsia" w:ascii="仿宋_GB2312" w:hAnsi="黑体" w:eastAsia="仿宋_GB2312" w:cs="宋体"/>
          <w:color w:val="000000"/>
          <w:kern w:val="0"/>
          <w:sz w:val="32"/>
          <w:szCs w:val="32"/>
          <w:lang w:eastAsia="zh-CN"/>
        </w:rPr>
        <w:t>，</w:t>
      </w:r>
      <w:r>
        <w:rPr>
          <w:rFonts w:hint="eastAsia" w:ascii="Times New Roman" w:hAnsi="Times New Roman" w:eastAsia="仿宋_GB2312"/>
          <w:sz w:val="32"/>
          <w:szCs w:val="32"/>
        </w:rPr>
        <w:t>将</w:t>
      </w:r>
      <w:r>
        <w:rPr>
          <w:rFonts w:hint="eastAsia" w:ascii="Times New Roman" w:hAnsi="Times New Roman" w:eastAsia="仿宋_GB2312"/>
          <w:sz w:val="32"/>
          <w:szCs w:val="32"/>
          <w:lang w:eastAsia="zh-CN"/>
        </w:rPr>
        <w:t>产区信息、</w:t>
      </w:r>
      <w:r>
        <w:rPr>
          <w:rFonts w:hint="eastAsia" w:ascii="Times New Roman" w:hAnsi="Times New Roman" w:eastAsia="仿宋_GB2312"/>
          <w:sz w:val="32"/>
          <w:szCs w:val="32"/>
        </w:rPr>
        <w:t>酒庄信息通过网站公开发布。</w:t>
      </w:r>
      <w:r>
        <w:rPr>
          <w:rFonts w:hint="eastAsia" w:ascii="仿宋_GB2312" w:hAnsi="宋体" w:eastAsia="仿宋_GB2312" w:cs="宋体"/>
          <w:sz w:val="32"/>
          <w:szCs w:val="32"/>
        </w:rPr>
        <w:t>定期发布</w:t>
      </w:r>
      <w:r>
        <w:rPr>
          <w:rFonts w:hint="eastAsia" w:ascii="仿宋_GB2312" w:hAnsi="宋体" w:eastAsia="仿宋_GB2312" w:cs="宋体"/>
          <w:sz w:val="32"/>
          <w:szCs w:val="32"/>
          <w:lang w:eastAsia="zh-CN"/>
        </w:rPr>
        <w:t>文化</w:t>
      </w:r>
      <w:r>
        <w:rPr>
          <w:rFonts w:hint="eastAsia" w:ascii="仿宋_GB2312" w:hAnsi="宋体" w:eastAsia="仿宋_GB2312" w:cs="宋体"/>
          <w:sz w:val="32"/>
          <w:szCs w:val="32"/>
        </w:rPr>
        <w:t>旅游、葡萄酒教育、品牌</w:t>
      </w:r>
      <w:r>
        <w:rPr>
          <w:rFonts w:hint="eastAsia" w:ascii="仿宋_GB2312" w:hAnsi="宋体" w:eastAsia="仿宋_GB2312" w:cs="宋体"/>
          <w:sz w:val="32"/>
          <w:szCs w:val="32"/>
          <w:lang w:eastAsia="zh-CN"/>
        </w:rPr>
        <w:t>推介</w:t>
      </w:r>
      <w:r>
        <w:rPr>
          <w:rFonts w:hint="eastAsia" w:ascii="仿宋_GB2312" w:hAnsi="宋体" w:eastAsia="仿宋_GB2312" w:cs="宋体"/>
          <w:sz w:val="32"/>
          <w:szCs w:val="32"/>
        </w:rPr>
        <w:t>等信息，拓宽政务公开的</w:t>
      </w:r>
      <w:r>
        <w:rPr>
          <w:rFonts w:hint="eastAsia" w:ascii="仿宋_GB2312" w:hAnsi="宋体" w:eastAsia="仿宋_GB2312" w:cs="宋体"/>
          <w:sz w:val="32"/>
          <w:szCs w:val="32"/>
          <w:lang w:eastAsia="zh-CN"/>
        </w:rPr>
        <w:t>信息</w:t>
      </w:r>
      <w:r>
        <w:rPr>
          <w:rFonts w:hint="eastAsia" w:ascii="仿宋_GB2312" w:hAnsi="宋体" w:eastAsia="仿宋_GB2312" w:cs="宋体"/>
          <w:sz w:val="32"/>
          <w:szCs w:val="32"/>
        </w:rPr>
        <w:t>渠道。</w:t>
      </w:r>
      <w:r>
        <w:rPr>
          <w:rFonts w:hint="eastAsia" w:ascii="仿宋_GB2312" w:hAnsi="宋体" w:eastAsia="仿宋_GB2312" w:cs="宋体"/>
          <w:sz w:val="32"/>
          <w:szCs w:val="32"/>
          <w:lang w:eastAsia="zh-CN"/>
        </w:rPr>
        <w:t>首届中国（宁夏）国际葡萄酒文化旅游博览会期间，根据自治区公安厅安排，对网站平台进行加固</w:t>
      </w:r>
      <w:r>
        <w:rPr>
          <w:rFonts w:hint="eastAsia" w:ascii="仿宋_GB2312" w:hAnsi="宋体" w:eastAsia="仿宋_GB2312" w:cs="宋体"/>
          <w:sz w:val="32"/>
          <w:szCs w:val="32"/>
        </w:rPr>
        <w:t>，确保了信息公开安全。</w:t>
      </w:r>
      <w:r>
        <w:rPr>
          <w:rFonts w:hint="eastAsia" w:ascii="仿宋_GB2312" w:hAnsi="宋体" w:eastAsia="仿宋_GB2312" w:cs="宋体"/>
          <w:sz w:val="32"/>
          <w:szCs w:val="32"/>
          <w:lang w:eastAsia="zh-CN"/>
        </w:rPr>
        <w:t>充分利用《新商务周刊》、贺兰山东麓葡萄酒抖音平台发布产业信息。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（五）落实监督保障责任。</w:t>
      </w:r>
      <w:r>
        <w:rPr>
          <w:rFonts w:hint="eastAsia" w:ascii="Times New Roman" w:hAnsi="Times New Roman" w:eastAsia="仿宋_GB2312" w:cs="Times New Roman"/>
          <w:kern w:val="0"/>
          <w:sz w:val="32"/>
          <w:szCs w:val="32"/>
          <w:lang w:val="en-US" w:eastAsia="zh-CN" w:bidi="ar-SA"/>
        </w:rPr>
        <w:t>及时发布《宁夏贺兰山东麓葡萄产业园区管委会2021年政务公开工作要点》，根据机构情况调整政府信息公开工作领导小组，进一步明确各自职责。将政府信息公开工作纳入单位年度效能考核目标，充分调动各处、下属企业交易博览中心的工作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黑体" w:hAnsi="黑体" w:eastAsia="黑体" w:cs="黑体"/>
          <w:b w:val="0"/>
          <w:bCs/>
          <w:i w:val="0"/>
          <w:caps w:val="0"/>
          <w:color w:val="000000"/>
          <w:spacing w:val="0"/>
          <w:sz w:val="32"/>
          <w:szCs w:val="32"/>
        </w:rPr>
        <w:t>二、主动公开政府信息情况</w:t>
      </w:r>
    </w:p>
    <w:tbl>
      <w:tblPr>
        <w:tblStyle w:val="5"/>
        <w:tblpPr w:leftFromText="180" w:rightFromText="180" w:vertAnchor="text" w:horzAnchor="page" w:tblpX="1654" w:tblpY="706"/>
        <w:tblOverlap w:val="never"/>
        <w:tblW w:w="8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76"/>
        <w:gridCol w:w="2115"/>
        <w:gridCol w:w="2182"/>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85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信息内容</w:t>
            </w:r>
          </w:p>
        </w:tc>
        <w:tc>
          <w:tcPr>
            <w:tcW w:w="211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本年制发件数</w:t>
            </w:r>
          </w:p>
        </w:tc>
        <w:tc>
          <w:tcPr>
            <w:tcW w:w="2182"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本年废止件数</w:t>
            </w:r>
          </w:p>
        </w:tc>
        <w:tc>
          <w:tcPr>
            <w:tcW w:w="2277"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规章</w:t>
            </w:r>
          </w:p>
        </w:tc>
        <w:tc>
          <w:tcPr>
            <w:tcW w:w="211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c>
          <w:tcPr>
            <w:tcW w:w="218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c>
          <w:tcPr>
            <w:tcW w:w="227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行政规范性文件</w:t>
            </w:r>
          </w:p>
        </w:tc>
        <w:tc>
          <w:tcPr>
            <w:tcW w:w="211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c>
          <w:tcPr>
            <w:tcW w:w="218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c>
          <w:tcPr>
            <w:tcW w:w="227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8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ascii="Times New Roman" w:hAnsi="Times New Roman" w:eastAsia="仿宋_GB2312" w:cs="Times New Roman"/>
                <w:color w:val="auto"/>
                <w:sz w:val="24"/>
                <w:szCs w:val="24"/>
              </w:rPr>
            </w:pPr>
            <w:r>
              <w:rPr>
                <w:rFonts w:hint="default" w:ascii="黑体" w:hAnsi="黑体" w:eastAsia="黑体" w:cs="黑体"/>
                <w:color w:val="auto"/>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exact"/>
          <w:jc w:val="center"/>
        </w:trPr>
        <w:tc>
          <w:tcPr>
            <w:tcW w:w="227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信息内容</w:t>
            </w:r>
          </w:p>
        </w:tc>
        <w:tc>
          <w:tcPr>
            <w:tcW w:w="6574" w:type="dxa"/>
            <w:gridSpan w:val="3"/>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exact"/>
          <w:jc w:val="center"/>
        </w:trPr>
        <w:tc>
          <w:tcPr>
            <w:tcW w:w="227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行政许可</w:t>
            </w:r>
          </w:p>
        </w:tc>
        <w:tc>
          <w:tcPr>
            <w:tcW w:w="6574"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default"/>
                <w:color w:val="auto"/>
                <w:sz w:val="24"/>
                <w:szCs w:val="24"/>
                <w:lang w:val="en-US"/>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8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信息内容</w:t>
            </w:r>
          </w:p>
        </w:tc>
        <w:tc>
          <w:tcPr>
            <w:tcW w:w="6574"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firstLine="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行政处罚</w:t>
            </w:r>
          </w:p>
        </w:tc>
        <w:tc>
          <w:tcPr>
            <w:tcW w:w="6574"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行政强制</w:t>
            </w:r>
          </w:p>
        </w:tc>
        <w:tc>
          <w:tcPr>
            <w:tcW w:w="6574"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exact"/>
          <w:jc w:val="center"/>
        </w:trPr>
        <w:tc>
          <w:tcPr>
            <w:tcW w:w="885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信息内容</w:t>
            </w:r>
          </w:p>
        </w:tc>
        <w:tc>
          <w:tcPr>
            <w:tcW w:w="6574"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exact"/>
          <w:jc w:val="center"/>
        </w:trPr>
        <w:tc>
          <w:tcPr>
            <w:tcW w:w="2276"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bidi="ar"/>
              </w:rPr>
              <w:t>行政事业性收费</w:t>
            </w:r>
          </w:p>
        </w:tc>
        <w:tc>
          <w:tcPr>
            <w:tcW w:w="6574"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400" w:lineRule="exact"/>
              <w:jc w:val="center"/>
              <w:textAlignment w:val="auto"/>
              <w:rPr>
                <w:rFonts w:hint="eastAsia" w:ascii="宋体" w:eastAsia="宋体"/>
                <w:color w:val="auto"/>
                <w:sz w:val="24"/>
                <w:szCs w:val="24"/>
                <w:lang w:val="en-US" w:eastAsia="zh-CN"/>
              </w:rPr>
            </w:pPr>
            <w:r>
              <w:rPr>
                <w:rFonts w:hint="eastAsia" w:ascii="宋体" w:hAnsi="宋体" w:eastAsia="宋体" w:cs="宋体"/>
                <w:color w:val="auto"/>
                <w:kern w:val="0"/>
                <w:sz w:val="24"/>
                <w:szCs w:val="24"/>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lang w:eastAsia="zh-CN"/>
        </w:rPr>
        <w:t>三、</w:t>
      </w:r>
      <w:r>
        <w:rPr>
          <w:rFonts w:hint="eastAsia" w:ascii="黑体" w:hAnsi="黑体" w:eastAsia="黑体" w:cs="黑体"/>
          <w:b w:val="0"/>
          <w:bCs/>
          <w:i w:val="0"/>
          <w:caps w:val="0"/>
          <w:color w:val="000000"/>
          <w:spacing w:val="0"/>
          <w:sz w:val="32"/>
          <w:szCs w:val="32"/>
        </w:rPr>
        <w:t>收到和处理政府信息公开申请情况</w:t>
      </w:r>
    </w:p>
    <w:tbl>
      <w:tblPr>
        <w:tblStyle w:val="5"/>
        <w:tblW w:w="88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62"/>
        <w:gridCol w:w="829"/>
        <w:gridCol w:w="2757"/>
        <w:gridCol w:w="545"/>
        <w:gridCol w:w="604"/>
        <w:gridCol w:w="716"/>
        <w:gridCol w:w="716"/>
        <w:gridCol w:w="716"/>
        <w:gridCol w:w="552"/>
        <w:gridCol w:w="5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4448"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（本列数据的勾稽关系为：第一项加第二项之和，等于第三项加第四项之和）</w:t>
            </w:r>
          </w:p>
        </w:tc>
        <w:tc>
          <w:tcPr>
            <w:tcW w:w="4383"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0" w:hRule="atLeast"/>
          <w:jc w:val="center"/>
        </w:trPr>
        <w:tc>
          <w:tcPr>
            <w:tcW w:w="444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545"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人</w:t>
            </w:r>
          </w:p>
        </w:tc>
        <w:tc>
          <w:tcPr>
            <w:tcW w:w="3304"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法人或其他组织</w:t>
            </w:r>
          </w:p>
        </w:tc>
        <w:tc>
          <w:tcPr>
            <w:tcW w:w="534"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2" w:hRule="atLeast"/>
          <w:jc w:val="center"/>
        </w:trPr>
        <w:tc>
          <w:tcPr>
            <w:tcW w:w="444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545"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企业</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机构</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社会公益组织</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法律服务机构</w:t>
            </w:r>
          </w:p>
        </w:tc>
        <w:tc>
          <w:tcPr>
            <w:tcW w:w="552"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其他</w:t>
            </w:r>
          </w:p>
        </w:tc>
        <w:tc>
          <w:tcPr>
            <w:tcW w:w="534"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444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一、本年新收政府信息公开申请数量</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444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二、上年结转政府信息公开申请数量</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restar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三、本年度办理结果</w:t>
            </w:r>
          </w:p>
        </w:tc>
        <w:tc>
          <w:tcPr>
            <w:tcW w:w="3586" w:type="dxa"/>
            <w:gridSpan w:val="2"/>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（一）予以公开</w:t>
            </w:r>
          </w:p>
        </w:tc>
        <w:tc>
          <w:tcPr>
            <w:tcW w:w="545"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604"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862" w:type="dxa"/>
            <w:vMerge w:val="continue"/>
            <w:tcBorders>
              <w:top w:val="single" w:color="auto" w:sz="8"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3586" w:type="dxa"/>
            <w:gridSpan w:val="2"/>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（二）部分公开（区分处理的，只计这一情形，不计其他情形）</w:t>
            </w:r>
          </w:p>
        </w:tc>
        <w:tc>
          <w:tcPr>
            <w:tcW w:w="54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82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（三）不予公开</w:t>
            </w: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1.属于国家秘密</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2.</w:t>
            </w:r>
            <w:r>
              <w:rPr>
                <w:rFonts w:hint="eastAsia" w:ascii="黑体" w:hAnsi="黑体" w:eastAsia="黑体" w:cs="黑体"/>
                <w:color w:val="auto"/>
                <w:spacing w:val="-11"/>
                <w:kern w:val="0"/>
                <w:sz w:val="21"/>
                <w:szCs w:val="21"/>
                <w:lang w:val="en-US" w:eastAsia="zh-CN" w:bidi="ar"/>
              </w:rPr>
              <w:t>其他法律行政法规禁止公开</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3.危及“三安全一稳定”</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4.保护第三方合法权益</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5.属于三类内部事务信息</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6.属于四类过程性信息</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7.属于行政执法案卷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2757"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8.属于行政查询事项</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862" w:type="dxa"/>
            <w:vMerge w:val="continue"/>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restar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（四）无法提供</w:t>
            </w:r>
          </w:p>
        </w:tc>
        <w:tc>
          <w:tcPr>
            <w:tcW w:w="2757"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pacing w:val="-11"/>
                <w:sz w:val="21"/>
                <w:szCs w:val="21"/>
              </w:rPr>
            </w:pPr>
            <w:r>
              <w:rPr>
                <w:rFonts w:hint="eastAsia" w:ascii="黑体" w:hAnsi="黑体" w:eastAsia="黑体" w:cs="黑体"/>
                <w:color w:val="auto"/>
                <w:spacing w:val="-11"/>
                <w:kern w:val="0"/>
                <w:sz w:val="21"/>
                <w:szCs w:val="21"/>
                <w:lang w:val="en-US" w:eastAsia="zh-CN" w:bidi="ar"/>
              </w:rPr>
              <w:t>1.本机关不掌握相关政府信息</w:t>
            </w:r>
          </w:p>
        </w:tc>
        <w:tc>
          <w:tcPr>
            <w:tcW w:w="545"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6</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716"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52"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0</w:t>
            </w:r>
          </w:p>
        </w:tc>
        <w:tc>
          <w:tcPr>
            <w:tcW w:w="534"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single" w:color="auto" w:sz="8"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single" w:color="auto" w:sz="8" w:space="0"/>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pacing w:val="-11"/>
                <w:sz w:val="21"/>
                <w:szCs w:val="21"/>
              </w:rPr>
            </w:pPr>
            <w:r>
              <w:rPr>
                <w:rFonts w:hint="eastAsia" w:ascii="黑体" w:hAnsi="黑体" w:eastAsia="黑体" w:cs="黑体"/>
                <w:color w:val="auto"/>
                <w:spacing w:val="-11"/>
                <w:kern w:val="0"/>
                <w:sz w:val="21"/>
                <w:szCs w:val="21"/>
                <w:lang w:val="en-US" w:eastAsia="zh-CN" w:bidi="ar"/>
              </w:rPr>
              <w:t>2.没有现成信息需要另行制作</w:t>
            </w:r>
          </w:p>
        </w:tc>
        <w:tc>
          <w:tcPr>
            <w:tcW w:w="54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9"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3.补正后申请内容仍不明确</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（五）不予处理</w:t>
            </w: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1.信访举报投诉类申请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2.重复申请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3.要求提供公开出版物</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4.无正当理由大量反复申请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黑体" w:hAnsi="黑体" w:eastAsia="黑体" w:cs="黑体"/>
                <w:color w:val="auto"/>
                <w:sz w:val="21"/>
                <w:szCs w:val="21"/>
              </w:rPr>
            </w:pPr>
          </w:p>
        </w:tc>
        <w:tc>
          <w:tcPr>
            <w:tcW w:w="2757"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5.要求行政机关确认或重新出具已获取信息</w:t>
            </w:r>
          </w:p>
        </w:tc>
        <w:tc>
          <w:tcPr>
            <w:tcW w:w="545"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（六）其他处理</w:t>
            </w: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1.申请人无正当理由逾期不补正、行政机关不再处理其政府信息公开申请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2"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2.申请人逾期未按收费通知要求缴纳费用、行政机关不再处理其政府信息公开申请</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82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2757"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3.其他</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862"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auto"/>
                <w:sz w:val="18"/>
                <w:szCs w:val="18"/>
              </w:rPr>
            </w:pPr>
          </w:p>
        </w:tc>
        <w:tc>
          <w:tcPr>
            <w:tcW w:w="3586"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（七）总计</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44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四、结转下年度继续办理</w:t>
            </w:r>
          </w:p>
        </w:tc>
        <w:tc>
          <w:tcPr>
            <w:tcW w:w="54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0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716"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5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534"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黑体" w:hAnsi="黑体" w:eastAsia="黑体" w:cs="黑体"/>
                <w:color w:val="auto"/>
                <w:kern w:val="0"/>
                <w:sz w:val="21"/>
                <w:szCs w:val="21"/>
                <w:lang w:val="en-US" w:eastAsia="zh-CN" w:bidi="ar"/>
              </w:rPr>
            </w:pPr>
            <w:r>
              <w:rPr>
                <w:rFonts w:hint="eastAsia" w:ascii="黑体" w:hAnsi="黑体" w:eastAsia="黑体" w:cs="黑体"/>
                <w:color w:val="auto"/>
                <w:kern w:val="0"/>
                <w:sz w:val="21"/>
                <w:szCs w:val="21"/>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b w:val="0"/>
          <w:bCs/>
          <w:i w:val="0"/>
          <w:caps w:val="0"/>
          <w:color w:val="auto"/>
          <w:spacing w:val="0"/>
          <w:sz w:val="32"/>
          <w:szCs w:val="32"/>
          <w:shd w:val="clear" w:color="auto" w:fill="FFFFFF"/>
        </w:rPr>
      </w:pPr>
      <w:r>
        <w:rPr>
          <w:rFonts w:hint="eastAsia" w:ascii="方正黑体_GBK" w:hAnsi="方正黑体_GBK" w:eastAsia="方正黑体_GBK" w:cs="方正黑体_GBK"/>
          <w:b w:val="0"/>
          <w:bCs/>
          <w:i w:val="0"/>
          <w:caps w:val="0"/>
          <w:color w:val="auto"/>
          <w:spacing w:val="0"/>
          <w:sz w:val="32"/>
          <w:szCs w:val="32"/>
          <w:shd w:val="clear" w:color="auto" w:fill="FFFFFF"/>
        </w:rPr>
        <w:t>四、政府信息公开行政复议、行政诉讼情况</w:t>
      </w:r>
    </w:p>
    <w:tbl>
      <w:tblPr>
        <w:tblStyle w:val="5"/>
        <w:tblW w:w="897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07"/>
        <w:gridCol w:w="695"/>
        <w:gridCol w:w="655"/>
        <w:gridCol w:w="654"/>
        <w:gridCol w:w="531"/>
        <w:gridCol w:w="649"/>
        <w:gridCol w:w="649"/>
        <w:gridCol w:w="650"/>
        <w:gridCol w:w="650"/>
        <w:gridCol w:w="420"/>
        <w:gridCol w:w="669"/>
        <w:gridCol w:w="681"/>
        <w:gridCol w:w="682"/>
        <w:gridCol w:w="591"/>
        <w:gridCol w:w="3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jc w:val="center"/>
        </w:trPr>
        <w:tc>
          <w:tcPr>
            <w:tcW w:w="294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行政复议</w:t>
            </w:r>
          </w:p>
        </w:tc>
        <w:tc>
          <w:tcPr>
            <w:tcW w:w="6030"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40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结果维持</w:t>
            </w:r>
          </w:p>
        </w:tc>
        <w:tc>
          <w:tcPr>
            <w:tcW w:w="69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纠正</w:t>
            </w:r>
          </w:p>
        </w:tc>
        <w:tc>
          <w:tcPr>
            <w:tcW w:w="6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其他</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结果</w:t>
            </w:r>
          </w:p>
        </w:tc>
        <w:tc>
          <w:tcPr>
            <w:tcW w:w="65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尚未</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审结</w:t>
            </w:r>
          </w:p>
        </w:tc>
        <w:tc>
          <w:tcPr>
            <w:tcW w:w="53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总计</w:t>
            </w:r>
          </w:p>
        </w:tc>
        <w:tc>
          <w:tcPr>
            <w:tcW w:w="301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未经复议直接起诉</w:t>
            </w:r>
          </w:p>
        </w:tc>
        <w:tc>
          <w:tcPr>
            <w:tcW w:w="30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2" w:hRule="atLeast"/>
          <w:jc w:val="center"/>
        </w:trPr>
        <w:tc>
          <w:tcPr>
            <w:tcW w:w="40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1"/>
                <w:szCs w:val="21"/>
              </w:rPr>
            </w:pPr>
          </w:p>
        </w:tc>
        <w:tc>
          <w:tcPr>
            <w:tcW w:w="69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1"/>
                <w:szCs w:val="21"/>
              </w:rPr>
            </w:pPr>
          </w:p>
        </w:tc>
        <w:tc>
          <w:tcPr>
            <w:tcW w:w="6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1"/>
                <w:szCs w:val="21"/>
              </w:rPr>
            </w:pPr>
          </w:p>
        </w:tc>
        <w:tc>
          <w:tcPr>
            <w:tcW w:w="65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1"/>
                <w:szCs w:val="21"/>
              </w:rPr>
            </w:pPr>
          </w:p>
        </w:tc>
        <w:tc>
          <w:tcPr>
            <w:tcW w:w="53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其他</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尚未</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审结</w:t>
            </w:r>
          </w:p>
        </w:tc>
        <w:tc>
          <w:tcPr>
            <w:tcW w:w="4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总计</w:t>
            </w:r>
          </w:p>
        </w:tc>
        <w:tc>
          <w:tcPr>
            <w:tcW w:w="66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维持</w:t>
            </w:r>
          </w:p>
        </w:tc>
        <w:tc>
          <w:tcPr>
            <w:tcW w:w="68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结果</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纠正</w:t>
            </w:r>
          </w:p>
        </w:tc>
        <w:tc>
          <w:tcPr>
            <w:tcW w:w="68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其他</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结果</w:t>
            </w:r>
          </w:p>
        </w:tc>
        <w:tc>
          <w:tcPr>
            <w:tcW w:w="59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尚未</w:t>
            </w:r>
            <w:r>
              <w:rPr>
                <w:rFonts w:hint="eastAsia" w:ascii="黑体" w:hAnsi="黑体" w:eastAsia="黑体" w:cs="黑体"/>
                <w:color w:val="auto"/>
                <w:kern w:val="0"/>
                <w:sz w:val="21"/>
                <w:szCs w:val="21"/>
                <w:lang w:val="en-US" w:eastAsia="zh-CN" w:bidi="ar"/>
              </w:rPr>
              <w:br w:type="textWrapping"/>
            </w:r>
            <w:r>
              <w:rPr>
                <w:rFonts w:hint="eastAsia" w:ascii="黑体" w:hAnsi="黑体" w:eastAsia="黑体" w:cs="黑体"/>
                <w:color w:val="auto"/>
                <w:kern w:val="0"/>
                <w:sz w:val="21"/>
                <w:szCs w:val="21"/>
                <w:lang w:val="en-US" w:eastAsia="zh-CN" w:bidi="ar"/>
              </w:rPr>
              <w:t>审结</w:t>
            </w:r>
          </w:p>
        </w:tc>
        <w:tc>
          <w:tcPr>
            <w:tcW w:w="3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280" w:lineRule="exact"/>
              <w:ind w:left="0" w:right="0" w:firstLine="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1" w:hRule="atLeast"/>
          <w:jc w:val="center"/>
        </w:trPr>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9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6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lang w:val="en-US" w:eastAsia="zh-CN" w:bidi="ar"/>
              </w:rPr>
              <w:t>0</w:t>
            </w:r>
          </w:p>
        </w:tc>
        <w:tc>
          <w:tcPr>
            <w:tcW w:w="65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53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right="0" w:firstLine="0"/>
              <w:jc w:val="center"/>
              <w:textAlignment w:val="auto"/>
              <w:rPr>
                <w:rFonts w:hint="eastAsia" w:ascii="黑体" w:hAnsi="黑体" w:eastAsia="黑体" w:cs="黑体"/>
                <w:color w:val="auto"/>
                <w:sz w:val="21"/>
                <w:szCs w:val="21"/>
                <w:lang w:val="en-US"/>
              </w:rPr>
            </w:pPr>
            <w:r>
              <w:rPr>
                <w:rFonts w:hint="eastAsia" w:ascii="黑体" w:hAnsi="黑体" w:eastAsia="黑体" w:cs="黑体"/>
                <w:color w:val="auto"/>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42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66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68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68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c>
          <w:tcPr>
            <w:tcW w:w="38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320" w:lineRule="exact"/>
              <w:ind w:left="0" w:leftChars="0" w:right="0" w:rightChars="0" w:firstLine="0" w:firstLineChars="0"/>
              <w:jc w:val="center"/>
              <w:textAlignment w:val="auto"/>
              <w:rPr>
                <w:rFonts w:hint="eastAsia" w:ascii="黑体" w:hAnsi="黑体" w:eastAsia="黑体" w:cs="黑体"/>
                <w:color w:val="auto"/>
                <w:kern w:val="2"/>
                <w:sz w:val="21"/>
                <w:szCs w:val="21"/>
                <w:lang w:val="en-US" w:eastAsia="zh-CN" w:bidi="ar-SA"/>
              </w:rPr>
            </w:pPr>
            <w:r>
              <w:rPr>
                <w:rFonts w:hint="eastAsia" w:ascii="黑体" w:hAnsi="黑体" w:eastAsia="黑体" w:cs="黑体"/>
                <w:color w:val="auto"/>
                <w:kern w:val="0"/>
                <w:sz w:val="21"/>
                <w:szCs w:val="21"/>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b w:val="0"/>
          <w:bCs/>
          <w:i w:val="0"/>
          <w:caps w:val="0"/>
          <w:color w:val="auto"/>
          <w:spacing w:val="0"/>
          <w:sz w:val="32"/>
          <w:szCs w:val="32"/>
          <w:shd w:val="clear" w:color="auto" w:fill="FFFFFF"/>
        </w:rPr>
      </w:pPr>
      <w:r>
        <w:rPr>
          <w:rFonts w:hint="eastAsia" w:ascii="方正黑体_GBK" w:hAnsi="方正黑体_GBK" w:eastAsia="方正黑体_GBK" w:cs="方正黑体_GBK"/>
          <w:b w:val="0"/>
          <w:bCs/>
          <w:i w:val="0"/>
          <w:caps w:val="0"/>
          <w:color w:val="auto"/>
          <w:spacing w:val="0"/>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i w:val="0"/>
          <w:caps w:val="0"/>
          <w:color w:val="auto"/>
          <w:spacing w:val="0"/>
          <w:sz w:val="32"/>
          <w:szCs w:val="32"/>
          <w:shd w:val="clear" w:color="auto" w:fill="FFFFFF"/>
          <w:lang w:eastAsia="zh-CN"/>
        </w:rPr>
        <w:t>通过自治区政务公开办督导和自查，</w:t>
      </w:r>
      <w:r>
        <w:rPr>
          <w:rFonts w:hint="eastAsia" w:ascii="仿宋_GB2312" w:hAnsi="仿宋_GB2312" w:eastAsia="仿宋_GB2312" w:cs="仿宋_GB2312"/>
          <w:i w:val="0"/>
          <w:caps w:val="0"/>
          <w:color w:val="auto"/>
          <w:spacing w:val="0"/>
          <w:sz w:val="32"/>
          <w:szCs w:val="32"/>
          <w:shd w:val="clear" w:color="auto" w:fill="FFFFFF"/>
        </w:rPr>
        <w:t>我</w:t>
      </w:r>
      <w:r>
        <w:rPr>
          <w:rFonts w:hint="eastAsia" w:ascii="仿宋_GB2312" w:hAnsi="仿宋_GB2312" w:eastAsia="仿宋_GB2312" w:cs="仿宋_GB2312"/>
          <w:i w:val="0"/>
          <w:caps w:val="0"/>
          <w:color w:val="auto"/>
          <w:spacing w:val="0"/>
          <w:sz w:val="32"/>
          <w:szCs w:val="32"/>
          <w:shd w:val="clear" w:color="auto" w:fill="FFFFFF"/>
          <w:lang w:eastAsia="zh-CN"/>
        </w:rPr>
        <w:t>单位</w:t>
      </w:r>
      <w:r>
        <w:rPr>
          <w:rFonts w:hint="eastAsia" w:ascii="仿宋_GB2312" w:hAnsi="仿宋_GB2312" w:eastAsia="仿宋_GB2312" w:cs="仿宋_GB2312"/>
          <w:i w:val="0"/>
          <w:caps w:val="0"/>
          <w:color w:val="auto"/>
          <w:spacing w:val="0"/>
          <w:sz w:val="32"/>
          <w:szCs w:val="32"/>
          <w:shd w:val="clear" w:color="auto" w:fill="FFFFFF"/>
        </w:rPr>
        <w:t>在政务公开方面还存在</w:t>
      </w:r>
      <w:r>
        <w:rPr>
          <w:rFonts w:hint="default" w:ascii="仿宋_GB2312" w:hAnsi="黑体" w:eastAsia="仿宋_GB2312" w:cs="宋体"/>
          <w:color w:val="000000"/>
          <w:kern w:val="0"/>
          <w:sz w:val="32"/>
          <w:szCs w:val="32"/>
          <w:lang w:val="en-US" w:eastAsia="zh-CN" w:bidi="ar-SA"/>
        </w:rPr>
        <w:t>门户网站</w:t>
      </w:r>
      <w:r>
        <w:rPr>
          <w:rFonts w:hint="eastAsia" w:ascii="仿宋_GB2312" w:hAnsi="黑体" w:eastAsia="仿宋_GB2312" w:cs="宋体"/>
          <w:color w:val="000000"/>
          <w:kern w:val="0"/>
          <w:sz w:val="32"/>
          <w:szCs w:val="32"/>
          <w:lang w:val="en-US" w:eastAsia="zh-CN" w:bidi="ar-SA"/>
        </w:rPr>
        <w:t>部分</w:t>
      </w:r>
      <w:r>
        <w:rPr>
          <w:rFonts w:hint="default" w:ascii="仿宋_GB2312" w:hAnsi="黑体" w:eastAsia="仿宋_GB2312" w:cs="宋体"/>
          <w:color w:val="000000"/>
          <w:kern w:val="0"/>
          <w:sz w:val="32"/>
          <w:szCs w:val="32"/>
          <w:lang w:val="en-US" w:eastAsia="zh-CN" w:bidi="ar-SA"/>
        </w:rPr>
        <w:t>信息更新不及时、</w:t>
      </w:r>
      <w:r>
        <w:rPr>
          <w:rFonts w:hint="eastAsia" w:ascii="仿宋_GB2312" w:hAnsi="黑体" w:eastAsia="仿宋_GB2312" w:cs="宋体"/>
          <w:color w:val="000000"/>
          <w:kern w:val="0"/>
          <w:sz w:val="32"/>
          <w:szCs w:val="32"/>
          <w:lang w:val="en-US" w:eastAsia="zh-CN" w:bidi="ar-SA"/>
        </w:rPr>
        <w:t>政策</w:t>
      </w:r>
      <w:r>
        <w:rPr>
          <w:rFonts w:hint="default" w:ascii="仿宋_GB2312" w:hAnsi="黑体" w:eastAsia="仿宋_GB2312" w:cs="宋体"/>
          <w:color w:val="000000"/>
          <w:kern w:val="0"/>
          <w:sz w:val="32"/>
          <w:szCs w:val="32"/>
          <w:lang w:val="en-US" w:eastAsia="zh-CN" w:bidi="ar-SA"/>
        </w:rPr>
        <w:t>解读</w:t>
      </w:r>
      <w:r>
        <w:rPr>
          <w:rFonts w:hint="eastAsia" w:ascii="仿宋_GB2312" w:hAnsi="黑体" w:eastAsia="仿宋_GB2312" w:cs="宋体"/>
          <w:color w:val="000000"/>
          <w:kern w:val="0"/>
          <w:sz w:val="32"/>
          <w:szCs w:val="32"/>
          <w:lang w:val="en-US" w:eastAsia="zh-CN" w:bidi="ar-SA"/>
        </w:rPr>
        <w:t>形式单一、政务公开平台不完善等</w:t>
      </w:r>
      <w:r>
        <w:rPr>
          <w:rFonts w:hint="default" w:ascii="仿宋_GB2312" w:hAnsi="黑体" w:eastAsia="仿宋_GB2312" w:cs="宋体"/>
          <w:color w:val="000000"/>
          <w:kern w:val="0"/>
          <w:sz w:val="32"/>
          <w:szCs w:val="32"/>
          <w:lang w:val="en-US" w:eastAsia="zh-CN" w:bidi="ar-SA"/>
        </w:rPr>
        <w:t>问题。</w:t>
      </w:r>
      <w:r>
        <w:rPr>
          <w:rFonts w:hint="eastAsia" w:ascii="仿宋_GB2312" w:hAnsi="黑体" w:eastAsia="仿宋_GB2312" w:cs="宋体"/>
          <w:color w:val="000000"/>
          <w:kern w:val="0"/>
          <w:sz w:val="32"/>
          <w:szCs w:val="32"/>
          <w:lang w:val="en-US" w:eastAsia="zh-CN" w:bidi="ar-SA"/>
        </w:rPr>
        <w:t>因机构变动，在全国党政机关事业单位互联网网站标识管理服务平台上无法查找网站标识，单位网站没有在全国政府网站报送系统录入。</w:t>
      </w:r>
      <w:r>
        <w:rPr>
          <w:rFonts w:hint="default" w:ascii="Times New Roman" w:hAnsi="Times New Roman" w:eastAsia="仿宋_GB2312" w:cs="Times New Roman"/>
          <w:color w:val="000000"/>
          <w:kern w:val="0"/>
          <w:sz w:val="32"/>
          <w:szCs w:val="32"/>
          <w:lang w:val="en-US" w:eastAsia="zh-CN" w:bidi="ar-SA"/>
        </w:rPr>
        <w:t>2022年，我单位将</w:t>
      </w:r>
      <w:r>
        <w:rPr>
          <w:rFonts w:hint="eastAsia" w:ascii="Times New Roman" w:hAnsi="Times New Roman" w:eastAsia="仿宋_GB2312" w:cs="Times New Roman"/>
          <w:color w:val="000000"/>
          <w:kern w:val="0"/>
          <w:sz w:val="32"/>
          <w:szCs w:val="32"/>
          <w:lang w:val="en-US" w:eastAsia="zh-CN" w:bidi="ar-SA"/>
        </w:rPr>
        <w:t>坚持问题导向</w:t>
      </w:r>
      <w:r>
        <w:rPr>
          <w:rFonts w:hint="default" w:ascii="Times New Roman" w:hAnsi="Times New Roman" w:eastAsia="仿宋_GB2312" w:cs="Times New Roman"/>
          <w:color w:val="000000"/>
          <w:kern w:val="0"/>
          <w:sz w:val="32"/>
          <w:szCs w:val="32"/>
          <w:lang w:val="en-US" w:eastAsia="zh-CN" w:bidi="ar-SA"/>
        </w:rPr>
        <w:t>，根据葡萄酒产业高质量发展</w:t>
      </w:r>
      <w:r>
        <w:rPr>
          <w:rFonts w:hint="eastAsia" w:ascii="Times New Roman" w:hAnsi="Times New Roman" w:eastAsia="仿宋_GB2312" w:cs="Times New Roman"/>
          <w:color w:val="000000"/>
          <w:kern w:val="0"/>
          <w:sz w:val="32"/>
          <w:szCs w:val="32"/>
          <w:lang w:val="en-US" w:eastAsia="zh-CN" w:bidi="ar-SA"/>
        </w:rPr>
        <w:t>任务</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强化制度落实，根据机构变动情况在</w:t>
      </w:r>
      <w:r>
        <w:rPr>
          <w:rFonts w:hint="eastAsia" w:ascii="仿宋_GB2312" w:hAnsi="黑体" w:eastAsia="仿宋_GB2312" w:cs="宋体"/>
          <w:color w:val="000000"/>
          <w:kern w:val="0"/>
          <w:sz w:val="32"/>
          <w:szCs w:val="32"/>
          <w:lang w:val="en-US" w:eastAsia="zh-CN" w:bidi="ar-SA"/>
        </w:rPr>
        <w:t>全国政府网站报送系统录入单位网站信息，</w:t>
      </w:r>
      <w:r>
        <w:rPr>
          <w:rFonts w:hint="eastAsia" w:ascii="Times New Roman" w:hAnsi="Times New Roman" w:eastAsia="仿宋_GB2312" w:cs="Times New Roman"/>
          <w:color w:val="000000"/>
          <w:kern w:val="0"/>
          <w:sz w:val="32"/>
          <w:szCs w:val="32"/>
          <w:lang w:val="en-US" w:eastAsia="zh-CN" w:bidi="ar-SA"/>
        </w:rPr>
        <w:t>进一步改版完善政务公开网站，补齐平台单一的短板，完善政策解读形式，</w:t>
      </w:r>
      <w:r>
        <w:rPr>
          <w:rFonts w:hint="default" w:ascii="Times New Roman" w:hAnsi="Times New Roman" w:eastAsia="仿宋_GB2312" w:cs="Times New Roman"/>
          <w:color w:val="000000"/>
          <w:kern w:val="0"/>
          <w:sz w:val="32"/>
          <w:szCs w:val="32"/>
          <w:lang w:val="en-US" w:eastAsia="zh-CN" w:bidi="ar-SA"/>
        </w:rPr>
        <w:t>继续推动政务公开标准化、规范化，增强政务</w:t>
      </w:r>
      <w:r>
        <w:rPr>
          <w:rFonts w:hint="eastAsia" w:ascii="Times New Roman" w:hAnsi="Times New Roman" w:eastAsia="仿宋_GB2312" w:cs="Times New Roman"/>
          <w:color w:val="000000"/>
          <w:kern w:val="0"/>
          <w:sz w:val="32"/>
          <w:szCs w:val="32"/>
          <w:lang w:val="en-US" w:eastAsia="zh-CN" w:bidi="ar-SA"/>
        </w:rPr>
        <w:t>公开工作</w:t>
      </w:r>
      <w:r>
        <w:rPr>
          <w:rFonts w:hint="default" w:ascii="Times New Roman" w:hAnsi="Times New Roman" w:eastAsia="仿宋_GB2312" w:cs="Times New Roman"/>
          <w:color w:val="000000"/>
          <w:kern w:val="0"/>
          <w:sz w:val="32"/>
          <w:szCs w:val="32"/>
          <w:lang w:val="en-US" w:eastAsia="zh-CN" w:bidi="ar-SA"/>
        </w:rPr>
        <w:t>质量</w:t>
      </w:r>
      <w:r>
        <w:rPr>
          <w:rFonts w:hint="eastAsia" w:ascii="Times New Roman" w:hAnsi="Times New Roman" w:eastAsia="仿宋_GB2312" w:cs="Times New Roman"/>
          <w:color w:val="000000"/>
          <w:kern w:val="0"/>
          <w:sz w:val="32"/>
          <w:szCs w:val="32"/>
          <w:lang w:val="en-US" w:eastAsia="zh-CN" w:bidi="ar-SA"/>
        </w:rPr>
        <w:t>，力争政务公开工作再上台阶、再创佳绩</w:t>
      </w:r>
      <w:r>
        <w:rPr>
          <w:rFonts w:hint="default" w:ascii="Times New Roman" w:hAnsi="Times New Roman" w:eastAsia="仿宋_GB2312" w:cs="Times New Roman"/>
          <w:color w:val="000000"/>
          <w:kern w:val="0"/>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2021年政务公开工作任务基本落实。重点领域公开方面，围绕宁夏国家葡萄及葡萄酒产业开放发展综合试验区、首届中国（宁夏）国际葡萄酒文化旅游博览会、葡萄酒产业高质量发展等重点</w:t>
      </w:r>
      <w:r>
        <w:rPr>
          <w:rFonts w:hint="eastAsia" w:ascii="Times New Roman" w:hAnsi="Times New Roman" w:eastAsia="仿宋_GB2312" w:cs="Times New Roman"/>
          <w:color w:val="000000"/>
          <w:kern w:val="0"/>
          <w:sz w:val="32"/>
          <w:szCs w:val="32"/>
          <w:lang w:val="en-US" w:eastAsia="zh-CN" w:bidi="ar-SA"/>
        </w:rPr>
        <w:t>活动、重要</w:t>
      </w:r>
      <w:r>
        <w:rPr>
          <w:rFonts w:hint="default" w:ascii="Times New Roman" w:hAnsi="Times New Roman" w:eastAsia="仿宋_GB2312" w:cs="Times New Roman"/>
          <w:color w:val="000000"/>
          <w:kern w:val="0"/>
          <w:sz w:val="32"/>
          <w:szCs w:val="32"/>
          <w:lang w:val="en-US" w:eastAsia="zh-CN" w:bidi="ar-SA"/>
        </w:rPr>
        <w:t>工作，设立专栏，及时发布相关信息。制度建设方面，完善了信息公开制度、</w:t>
      </w:r>
      <w:r>
        <w:rPr>
          <w:rFonts w:hint="eastAsia" w:ascii="Times New Roman" w:hAnsi="Times New Roman" w:eastAsia="仿宋_GB2312" w:cs="Times New Roman"/>
          <w:color w:val="000000"/>
          <w:kern w:val="0"/>
          <w:sz w:val="32"/>
          <w:szCs w:val="32"/>
          <w:lang w:val="en-US" w:eastAsia="zh-CN" w:bidi="ar-SA"/>
        </w:rPr>
        <w:t>健全</w:t>
      </w:r>
      <w:r>
        <w:rPr>
          <w:rFonts w:hint="default" w:ascii="Times New Roman" w:hAnsi="Times New Roman" w:eastAsia="仿宋_GB2312" w:cs="Times New Roman"/>
          <w:color w:val="000000"/>
          <w:kern w:val="0"/>
          <w:sz w:val="32"/>
          <w:szCs w:val="32"/>
          <w:lang w:val="en-US" w:eastAsia="zh-CN" w:bidi="ar-SA"/>
        </w:rPr>
        <w:t>了信息审核机制、调整了领导小组、强化了公开平台建设，政府信息公开制度化水平有了明显提升。监督监管方面需进一步完善考核督查机制，保障政府信息公开的落实。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2021年，</w:t>
      </w:r>
      <w:r>
        <w:rPr>
          <w:rFonts w:hint="eastAsia" w:ascii="Times New Roman" w:hAnsi="Times New Roman" w:eastAsia="仿宋_GB2312" w:cs="Times New Roman"/>
          <w:color w:val="000000"/>
          <w:kern w:val="0"/>
          <w:sz w:val="32"/>
          <w:szCs w:val="32"/>
          <w:lang w:val="en-US" w:eastAsia="zh-CN" w:bidi="ar-SA"/>
        </w:rPr>
        <w:t>宁夏贺兰山东麓葡萄酒产业园区管委会未收到政府信息公开申请</w:t>
      </w:r>
      <w:r>
        <w:rPr>
          <w:rFonts w:hint="default" w:ascii="Times New Roman" w:hAnsi="Times New Roman" w:eastAsia="仿宋_GB2312" w:cs="Times New Roman"/>
          <w:color w:val="000000"/>
          <w:kern w:val="0"/>
          <w:sz w:val="32"/>
          <w:szCs w:val="32"/>
          <w:lang w:val="en-US" w:eastAsia="zh-CN" w:bidi="ar-SA"/>
        </w:rPr>
        <w:t>，未收取信息处理费。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xml:space="preserve"> 本报告电子版可在“</w:t>
      </w:r>
      <w:r>
        <w:rPr>
          <w:rFonts w:hint="eastAsia" w:ascii="Times New Roman" w:hAnsi="Times New Roman" w:eastAsia="仿宋_GB2312" w:cs="Times New Roman"/>
          <w:color w:val="000000"/>
          <w:kern w:val="0"/>
          <w:sz w:val="32"/>
          <w:szCs w:val="32"/>
          <w:lang w:val="en-US" w:eastAsia="zh-CN" w:bidi="ar-SA"/>
        </w:rPr>
        <w:t>宁夏贺兰山东麓葡萄酒产业园区管委会</w:t>
      </w:r>
      <w:r>
        <w:rPr>
          <w:rFonts w:hint="default" w:ascii="Times New Roman" w:hAnsi="Times New Roman" w:eastAsia="仿宋_GB2312" w:cs="Times New Roman"/>
          <w:color w:val="000000"/>
          <w:kern w:val="0"/>
          <w:sz w:val="32"/>
          <w:szCs w:val="32"/>
          <w:lang w:val="en-US" w:eastAsia="zh-CN" w:bidi="ar-SA"/>
        </w:rPr>
        <w:t>”门户网站（</w:t>
      </w:r>
      <w:r>
        <w:rPr>
          <w:rFonts w:hint="eastAsia" w:ascii="Times New Roman" w:hAnsi="Times New Roman" w:eastAsia="仿宋_GB2312" w:cs="Times New Roman"/>
          <w:color w:val="000000"/>
          <w:kern w:val="0"/>
          <w:sz w:val="32"/>
          <w:szCs w:val="32"/>
          <w:lang w:val="en-US" w:eastAsia="zh-CN" w:bidi="ar-SA"/>
        </w:rPr>
        <w:t>http://nxputao.org.cn</w:t>
      </w:r>
      <w:r>
        <w:rPr>
          <w:rFonts w:hint="default" w:ascii="Times New Roman" w:hAnsi="Times New Roman" w:eastAsia="仿宋_GB2312" w:cs="Times New Roman"/>
          <w:color w:val="000000"/>
          <w:kern w:val="0"/>
          <w:sz w:val="32"/>
          <w:szCs w:val="32"/>
          <w:lang w:val="en-US" w:eastAsia="zh-CN" w:bidi="ar-SA"/>
        </w:rPr>
        <w:t>）查阅或下载。如对本年度报告有疑问或建议，请与</w:t>
      </w:r>
      <w:r>
        <w:rPr>
          <w:rFonts w:hint="eastAsia" w:ascii="Times New Roman" w:hAnsi="Times New Roman" w:eastAsia="仿宋_GB2312" w:cs="Times New Roman"/>
          <w:color w:val="000000"/>
          <w:kern w:val="0"/>
          <w:sz w:val="32"/>
          <w:szCs w:val="32"/>
          <w:lang w:val="en-US" w:eastAsia="zh-CN" w:bidi="ar-SA"/>
        </w:rPr>
        <w:t>宁夏贺兰山东麓葡萄酒产业园区管委会</w:t>
      </w:r>
      <w:r>
        <w:rPr>
          <w:rFonts w:hint="default" w:ascii="Times New Roman" w:hAnsi="Times New Roman" w:eastAsia="仿宋_GB2312" w:cs="Times New Roman"/>
          <w:color w:val="000000"/>
          <w:kern w:val="0"/>
          <w:sz w:val="32"/>
          <w:szCs w:val="32"/>
          <w:lang w:val="en-US" w:eastAsia="zh-CN" w:bidi="ar-SA"/>
        </w:rPr>
        <w:t>联系（地址：银川市</w:t>
      </w:r>
      <w:r>
        <w:rPr>
          <w:rFonts w:hint="eastAsia" w:ascii="Times New Roman" w:hAnsi="Times New Roman" w:eastAsia="仿宋_GB2312" w:cs="Times New Roman"/>
          <w:color w:val="000000"/>
          <w:kern w:val="0"/>
          <w:sz w:val="32"/>
          <w:szCs w:val="32"/>
          <w:lang w:val="en-US" w:eastAsia="zh-CN" w:bidi="ar-SA"/>
        </w:rPr>
        <w:t>金凤区阅海商务区新丝路42</w:t>
      </w:r>
      <w:r>
        <w:rPr>
          <w:rFonts w:hint="default" w:ascii="Times New Roman" w:hAnsi="Times New Roman" w:eastAsia="仿宋_GB2312" w:cs="Times New Roman"/>
          <w:color w:val="000000"/>
          <w:kern w:val="0"/>
          <w:sz w:val="32"/>
          <w:szCs w:val="32"/>
          <w:lang w:val="en-US" w:eastAsia="zh-CN" w:bidi="ar-SA"/>
        </w:rPr>
        <w:t>号，邮编：75000</w:t>
      </w:r>
      <w:r>
        <w:rPr>
          <w:rFonts w:hint="eastAsia" w:ascii="Times New Roman" w:hAnsi="Times New Roman" w:eastAsia="仿宋_GB2312" w:cs="Times New Roman"/>
          <w:color w:val="000000"/>
          <w:kern w:val="0"/>
          <w:sz w:val="32"/>
          <w:szCs w:val="32"/>
          <w:lang w:val="en-US" w:eastAsia="zh-CN" w:bidi="ar-SA"/>
        </w:rPr>
        <w:t>0</w:t>
      </w:r>
      <w:r>
        <w:rPr>
          <w:rFonts w:hint="default" w:ascii="Times New Roman" w:hAnsi="Times New Roman" w:eastAsia="仿宋_GB2312" w:cs="Times New Roman"/>
          <w:color w:val="000000"/>
          <w:kern w:val="0"/>
          <w:sz w:val="32"/>
          <w:szCs w:val="32"/>
          <w:lang w:val="en-US" w:eastAsia="zh-CN" w:bidi="ar-SA"/>
        </w:rPr>
        <w:t>，电话：0951</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636</w:t>
      </w:r>
      <w:r>
        <w:rPr>
          <w:rFonts w:hint="eastAsia" w:ascii="Times New Roman" w:hAnsi="Times New Roman" w:eastAsia="仿宋_GB2312" w:cs="Times New Roman"/>
          <w:color w:val="000000"/>
          <w:kern w:val="0"/>
          <w:sz w:val="32"/>
          <w:szCs w:val="32"/>
          <w:lang w:val="en-US" w:eastAsia="zh-CN" w:bidi="ar-SA"/>
        </w:rPr>
        <w:t>6616</w:t>
      </w:r>
      <w:r>
        <w:rPr>
          <w:rFonts w:hint="default" w:ascii="Times New Roman" w:hAnsi="Times New Roman" w:eastAsia="仿宋_GB2312" w:cs="Times New Roman"/>
          <w:color w:val="000000"/>
          <w:kern w:val="0"/>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outlineLvl w:val="9"/>
        <w:rPr>
          <w:rFonts w:hint="default" w:ascii="Times New Roman" w:hAnsi="Times New Roman" w:eastAsia="仿宋_GB2312"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Theme="minorEastAsia"/>
          <w:lang w:val="en-US" w:eastAsia="zh-CN"/>
        </w:rPr>
      </w:pPr>
      <w:bookmarkStart w:id="0" w:name="_GoBack"/>
      <w:bookmarkEnd w:id="0"/>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4756150</wp:posOffset>
              </wp:positionH>
              <wp:positionV relativeFrom="paragraph">
                <wp:posOffset>0</wp:posOffset>
              </wp:positionV>
              <wp:extent cx="860425" cy="318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0425"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5pt;margin-top:0pt;height:25.1pt;width:67.75pt;mso-position-horizontal-relative:margin;z-index:251659264;mso-width-relative:page;mso-height-relative:page;" filled="f" stroked="f" coordsize="21600,21600" o:gfxdata="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5ATUH1wAAAAcBAAAPAAAAAAAAAAEAIAAAACIAAABkcnMvZG93bnJl&#10;di54bWxQSwECFAAUAAAACACHTuJAPyG2sDcCAABhBAAADgAAAAAAAAABACAAAAAmAQAAZHJzL2Uy&#10;b0RvYy54bWxQSwUGAAAAAAYABgBZAQAAzwUAAAAA&#10;">
              <v:fill on="f" focussize="0,0"/>
              <v:stroke on="f" weight="0.5pt"/>
              <v:imagedata o:title=""/>
              <o:lock v:ext="edit" aspectratio="f"/>
              <v:textbox inset="0mm,0mm,0mm,0mm">
                <w:txbxContent>
                  <w:p>
                    <w:pPr>
                      <w:snapToGrid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1905</wp:posOffset>
              </wp:positionH>
              <wp:positionV relativeFrom="paragraph">
                <wp:posOffset>0</wp:posOffset>
              </wp:positionV>
              <wp:extent cx="824865" cy="336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2486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15pt;margin-top:0pt;height:26.5pt;width:64.95pt;mso-position-horizontal-relative:margin;z-index:251660288;mso-width-relative:page;mso-height-relative:page;" filled="f" stroked="f" coordsize="21600,21600" o:gfxdata="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3g440gAAAAQBAAAPAAAAAAAAAAEAIAAAACIAAABkcnMvZG93bnJldi54bWxQ&#10;SwECFAAUAAAACACHTuJAMRSrSDYCAABhBAAADgAAAAAAAAABACAAAAAhAQAAZHJzL2Uyb0RvYy54&#10;bWxQSwUGAAAAAAYABgBZAQAAyQ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72A16"/>
    <w:rsid w:val="0A450573"/>
    <w:rsid w:val="29572A16"/>
    <w:rsid w:val="29F936EE"/>
    <w:rsid w:val="371B0EB1"/>
    <w:rsid w:val="43381FAC"/>
    <w:rsid w:val="62DB7544"/>
    <w:rsid w:val="64C756CC"/>
    <w:rsid w:val="721C5771"/>
    <w:rsid w:val="7C012300"/>
    <w:rsid w:val="7F036E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2304</Words>
  <Characters>2391</Characters>
  <Lines>0</Lines>
  <Paragraphs>0</Paragraphs>
  <TotalTime>27</TotalTime>
  <ScaleCrop>false</ScaleCrop>
  <LinksUpToDate>false</LinksUpToDate>
  <CharactersWithSpaces>2395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2020-01-17T01:30:00Z</dcterms:created>
  <dc:creator>Administrator</dc:creator>
  <cp:lastModifiedBy>summy</cp:lastModifiedBy>
  <cp:lastPrinted>2022-01-26T02:02:00Z</cp:lastPrinted>
  <dcterms:modified xsi:type="dcterms:W3CDTF">2022-01-26T02:49:08Z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04C9735C16C9418AB15727DB4A8C3873</vt:lpwstr>
  </property>
</Properties>
</file>