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</w:pPr>
      <w:r>
        <w:rPr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866140</wp:posOffset>
                </wp:positionV>
                <wp:extent cx="5561965" cy="43815"/>
                <wp:effectExtent l="0" t="12700" r="635" b="19685"/>
                <wp:wrapNone/>
                <wp:docPr id="4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2" name="直线 12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12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4.4pt;margin-top:68.2pt;height:3.45pt;width:437.95pt;z-index:251659264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4JyyV2AAAAAkBAAAPAAAAAAAAAAEAIAAAACIAAABk&#10;cnMvZG93bnJldi54bWxQSwECFAAUAAAACACHTuJAOYnZIngCAAD+BgAADgAAAAAAAAABACAAAAAn&#10;AQAAZHJzL2Uyb0RvYy54bWxQSwUGAAAAAAYABgBZAQAAEQYAAAAA&#10;">
                <o:lock v:ext="edit" aspectratio="f"/>
                <v:line id="直线 12" o:spid="_x0000_s1026" o:spt="20" style="position:absolute;left:3;top:0;height:1;width:8756;" filled="f" stroked="t" coordsize="21600,21600" o:gfxdata="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Mb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直线 12" o:spid="_x0000_s1026" o:spt="20" style="position:absolute;left:0;top:69;height:1;width:8756;" filled="f" stroked="t" coordsize="21600,2160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宁夏贺兰山东麓葡萄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  <w:lang w:eastAsia="zh-CN"/>
        </w:rPr>
        <w:t>酒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产业园区管理委员会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宁夏贺兰山东麓葡萄酒产业园区管委会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关于成立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政务公开工作领导小组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各处、交易博览中心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为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认真贯彻落实自治区人民政府关于进一步加强政务公开各项要求，增强贺兰山东麓园区管委会政务工作的透明度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。经研究，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决定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成立宁夏贺兰山东麓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葡萄酒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产业园区管委会政务公开工作领导小组。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黄思明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党工委副书记、管委会主任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文学慧  党工委委员、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李万成  综合处处长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饶海涛  规划财务处处长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冯彦彪  产业发展处处长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刘辛彧  市场营销处处长、</w:t>
      </w:r>
      <w:r>
        <w:rPr>
          <w:rFonts w:hint="eastAsia" w:ascii="仿宋_GB2312" w:hAnsi="仿宋_GB2312" w:eastAsia="仿宋_GB2312" w:cs="仿宋_GB2312"/>
          <w:w w:val="97"/>
          <w:sz w:val="32"/>
          <w:szCs w:val="32"/>
          <w:lang w:val="en-US" w:eastAsia="zh-CN"/>
        </w:rPr>
        <w:t>交易博览中心董事长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穆海彬  技术服务处处长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w w:val="9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w w:val="97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侯晶晶  机关</w:t>
      </w:r>
      <w:r>
        <w:rPr>
          <w:rFonts w:hint="eastAsia" w:ascii="仿宋_GB2312" w:hAnsi="仿宋_GB2312" w:eastAsia="仿宋_GB2312" w:cs="仿宋_GB2312"/>
          <w:w w:val="97"/>
          <w:sz w:val="32"/>
          <w:szCs w:val="32"/>
          <w:lang w:val="en-US" w:eastAsia="zh-CN"/>
        </w:rPr>
        <w:t>党委（人事处）专职副书记（处长）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2" w:firstLineChars="620"/>
        <w:jc w:val="both"/>
        <w:textAlignment w:val="auto"/>
        <w:rPr>
          <w:rFonts w:hint="default" w:ascii="仿宋_GB2312" w:hAnsi="仿宋_GB2312" w:eastAsia="仿宋_GB2312" w:cs="仿宋_GB2312"/>
          <w:w w:val="9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7"/>
          <w:sz w:val="32"/>
          <w:szCs w:val="32"/>
          <w:lang w:val="en-US" w:eastAsia="zh-CN"/>
        </w:rPr>
        <w:t>陈义兴  交易博览中心总经理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领导小组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职责：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贯彻落实国务院、自治区人民政府关于政务公开工作各项部署和要求；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听取政务公开工作情况汇报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研究政务公开工作重大政策措施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研究审定政务公开年度工作要点；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协调解决政务公开工作中的有关重大问题。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领导小组下设办公室，办公室设在综合处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，李万成同志兼任办公室主任，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负责承担领导小组的日常工作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提出政务公开工作政策和措施的建议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；制定政务公开年度要点并抓好落实；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落实领导小组会议议定事项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督促检查各处、交易博览中心政务公开工作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承办领导小组交办的有关事项。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宁夏贺兰山东麓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葡萄酒产业园区管委会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 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WG5BMsBAACcAwAADgAAAGRycy9lMm9Eb2MueG1srVPNjtMwEL4j8Q6W&#10;79RpJ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IYSxy0O/PLj++Xn78uvb2RZ&#10;rV5n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lhuQ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RkYzU5MGQ2NjFiNDk5YWI1YzE5ZDE2MTM3ZGYifQ=="/>
  </w:docVars>
  <w:rsids>
    <w:rsidRoot w:val="00C15E8F"/>
    <w:rsid w:val="00225E92"/>
    <w:rsid w:val="00835A18"/>
    <w:rsid w:val="008E5564"/>
    <w:rsid w:val="00966451"/>
    <w:rsid w:val="00B04650"/>
    <w:rsid w:val="00C15E8F"/>
    <w:rsid w:val="00C3649D"/>
    <w:rsid w:val="00CD7B99"/>
    <w:rsid w:val="00DA0645"/>
    <w:rsid w:val="00EF504C"/>
    <w:rsid w:val="0A677CAD"/>
    <w:rsid w:val="2A1EEBAA"/>
    <w:rsid w:val="2D7FBD28"/>
    <w:rsid w:val="3DFA2867"/>
    <w:rsid w:val="3E265690"/>
    <w:rsid w:val="47605235"/>
    <w:rsid w:val="6FDAA2B7"/>
    <w:rsid w:val="70A70E1A"/>
    <w:rsid w:val="71B6486F"/>
    <w:rsid w:val="738A69C6"/>
    <w:rsid w:val="77F6034C"/>
    <w:rsid w:val="7BF58205"/>
    <w:rsid w:val="7EDFF95F"/>
    <w:rsid w:val="7F7F2620"/>
    <w:rsid w:val="7F7FDE05"/>
    <w:rsid w:val="A5B7142D"/>
    <w:rsid w:val="B7FECB92"/>
    <w:rsid w:val="BF15CF05"/>
    <w:rsid w:val="E9FF0DCE"/>
    <w:rsid w:val="EF3F74F0"/>
    <w:rsid w:val="F8EFBF8A"/>
    <w:rsid w:val="FDFB477E"/>
    <w:rsid w:val="FFF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549</Characters>
  <Lines>3</Lines>
  <Paragraphs>1</Paragraphs>
  <TotalTime>3</TotalTime>
  <ScaleCrop>false</ScaleCrop>
  <LinksUpToDate>false</LinksUpToDate>
  <CharactersWithSpaces>665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2017-02-12T18:22:00Z</dcterms:created>
  <dc:creator>lenovov</dc:creator>
  <cp:lastModifiedBy>summy</cp:lastModifiedBy>
  <cp:lastPrinted>2022-08-20T09:20:24Z</cp:lastPrinted>
  <dcterms:modified xsi:type="dcterms:W3CDTF">2022-08-20T09:21:12Z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54186E739FC24A96B9C8921228907DFD</vt:lpwstr>
  </property>
</Properties>
</file>